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46" w:rsidRPr="00867AEC" w:rsidRDefault="000A1446" w:rsidP="000A1446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C10419"/>
          <w:lang w:val="es-AR"/>
        </w:rPr>
      </w:pPr>
      <w:r w:rsidRPr="00867AEC">
        <w:rPr>
          <w:rFonts w:ascii="AkzidenzGroteskBE-Regular" w:hAnsi="AkzidenzGroteskBE-Regular" w:cs="AkzidenzGroteskBE-Regular"/>
          <w:color w:val="C10419"/>
          <w:lang w:val="es-AR"/>
        </w:rPr>
        <w:t>Ministerio de Ciencia, Tecnología e Innovación Productiva</w:t>
      </w:r>
    </w:p>
    <w:p w:rsidR="00E254E6" w:rsidRPr="002930C8" w:rsidRDefault="00E254E6" w:rsidP="00E254E6">
      <w:pPr>
        <w:spacing w:before="120"/>
        <w:jc w:val="both"/>
        <w:rPr>
          <w:rFonts w:ascii="AkzidenzGroteskBE-Regular" w:hAnsi="AkzidenzGroteskBE-Regular"/>
          <w:b/>
          <w:sz w:val="20"/>
          <w:szCs w:val="20"/>
        </w:rPr>
      </w:pPr>
      <w:r w:rsidRPr="002930C8">
        <w:rPr>
          <w:rFonts w:ascii="AkzidenzGroteskBE-Regular" w:hAnsi="AkzidenzGroteskBE-Regular"/>
          <w:b/>
          <w:sz w:val="20"/>
          <w:szCs w:val="20"/>
        </w:rPr>
        <w:t>FONTAR</w:t>
      </w:r>
    </w:p>
    <w:p w:rsidR="00986330" w:rsidRPr="002930C8" w:rsidRDefault="00986330" w:rsidP="00986330">
      <w:pPr>
        <w:autoSpaceDE w:val="0"/>
        <w:autoSpaceDN w:val="0"/>
        <w:adjustRightInd w:val="0"/>
        <w:rPr>
          <w:rFonts w:ascii="AkzidenzGroteskBQ-Bold" w:eastAsiaTheme="minorHAnsi" w:hAnsi="AkzidenzGroteskBQ-Bold" w:cs="AkzidenzGroteskBQ-Bold"/>
          <w:b/>
          <w:sz w:val="10"/>
          <w:szCs w:val="10"/>
          <w:lang w:val="es-AR" w:eastAsia="en-US"/>
        </w:rPr>
      </w:pPr>
    </w:p>
    <w:p w:rsidR="002930C8" w:rsidRPr="002930C8" w:rsidRDefault="002930C8" w:rsidP="002930C8">
      <w:pPr>
        <w:jc w:val="both"/>
        <w:rPr>
          <w:rFonts w:ascii="AkzidenzGroteskBE-Regular" w:hAnsi="AkzidenzGroteskBE-Regular"/>
          <w:sz w:val="18"/>
          <w:szCs w:val="18"/>
        </w:rPr>
      </w:pPr>
      <w:r w:rsidRPr="002930C8">
        <w:rPr>
          <w:rFonts w:ascii="AkzidenzGroteskBE-Regular" w:hAnsi="AkzidenzGroteskBE-Regular"/>
          <w:sz w:val="18"/>
          <w:szCs w:val="18"/>
        </w:rPr>
        <w:t>La Agencia Nacional de Promoción Científica y Tecnológica, a través del Fondo Tecnológico Argentino (FONTAR) junto con el Banco de Inversión y Comercio Exterior (BICE) llama a la presentación de proyectos cuyo objetivo sea mejorar la competitividad de empresas productoras de bienes a través de la Modernización Tecnológica de productos y procesos.</w:t>
      </w:r>
    </w:p>
    <w:p w:rsidR="002930C8" w:rsidRPr="002930C8" w:rsidRDefault="002930C8" w:rsidP="002930C8">
      <w:pPr>
        <w:jc w:val="both"/>
        <w:rPr>
          <w:rFonts w:ascii="AkzidenzGroteskBE-Regular" w:hAnsi="AkzidenzGroteskBE-Regular"/>
          <w:sz w:val="18"/>
          <w:szCs w:val="18"/>
        </w:rPr>
      </w:pPr>
      <w:r w:rsidRPr="002930C8">
        <w:rPr>
          <w:rFonts w:ascii="AkzidenzGroteskBE-Regular" w:hAnsi="AkzidenzGroteskBE-Regular"/>
          <w:sz w:val="18"/>
          <w:szCs w:val="18"/>
        </w:rPr>
        <w:t xml:space="preserve"> </w:t>
      </w:r>
    </w:p>
    <w:p w:rsidR="002930C8" w:rsidRPr="002930C8" w:rsidRDefault="002930C8" w:rsidP="002930C8">
      <w:pPr>
        <w:shd w:val="clear" w:color="auto" w:fill="FFFFFF"/>
        <w:jc w:val="both"/>
        <w:rPr>
          <w:rFonts w:ascii="AkzidenzGroteskBE-Regular" w:hAnsi="AkzidenzGroteskBE-Regular"/>
          <w:sz w:val="18"/>
          <w:szCs w:val="18"/>
          <w:lang w:eastAsia="es-AR"/>
        </w:rPr>
      </w:pPr>
      <w:r w:rsidRPr="007A296B">
        <w:rPr>
          <w:rFonts w:ascii="AkzidenzGroteskBE-Regular" w:hAnsi="AkzidenzGroteskBE-Regular"/>
          <w:sz w:val="18"/>
          <w:szCs w:val="18"/>
          <w:lang w:eastAsia="es-AR"/>
        </w:rPr>
        <w:t>El objetivo es mejorar la competitividad de empresas productoras de bienes. </w:t>
      </w:r>
    </w:p>
    <w:p w:rsidR="002930C8" w:rsidRPr="007A296B" w:rsidRDefault="002930C8" w:rsidP="002930C8">
      <w:pPr>
        <w:shd w:val="clear" w:color="auto" w:fill="FFFFFF"/>
        <w:jc w:val="both"/>
        <w:rPr>
          <w:rFonts w:ascii="AkzidenzGroteskBE-Regular" w:hAnsi="AkzidenzGroteskBE-Regular"/>
          <w:sz w:val="18"/>
          <w:szCs w:val="18"/>
          <w:lang w:eastAsia="es-AR"/>
        </w:rPr>
      </w:pPr>
    </w:p>
    <w:p w:rsidR="002930C8" w:rsidRPr="002930C8" w:rsidRDefault="002930C8" w:rsidP="002930C8">
      <w:pPr>
        <w:shd w:val="clear" w:color="auto" w:fill="FFFFFF"/>
        <w:jc w:val="both"/>
        <w:rPr>
          <w:rFonts w:ascii="AkzidenzGroteskBE-Regular" w:hAnsi="AkzidenzGroteskBE-Regular"/>
          <w:sz w:val="18"/>
          <w:szCs w:val="18"/>
          <w:lang w:eastAsia="es-AR"/>
        </w:rPr>
      </w:pPr>
      <w:r w:rsidRPr="007A296B">
        <w:rPr>
          <w:rFonts w:ascii="AkzidenzGroteskBE-Regular" w:hAnsi="AkzidenzGroteskBE-Regular"/>
          <w:sz w:val="18"/>
          <w:szCs w:val="18"/>
          <w:lang w:eastAsia="es-AR"/>
        </w:rPr>
        <w:t>Se otorgan créditos de entre $1.000.000 a $4.000.000, sin IVA, que cubren hasta el 80% de las inversiones requeridas por la empresa en el marco del proyecto aprobado.</w:t>
      </w:r>
    </w:p>
    <w:p w:rsidR="002930C8" w:rsidRPr="002930C8" w:rsidRDefault="002930C8" w:rsidP="002930C8">
      <w:pPr>
        <w:shd w:val="clear" w:color="auto" w:fill="FFFFFF"/>
        <w:jc w:val="both"/>
        <w:rPr>
          <w:rFonts w:ascii="AkzidenzGroteskBE-Regular" w:hAnsi="AkzidenzGroteskBE-Regular"/>
          <w:sz w:val="18"/>
          <w:szCs w:val="18"/>
          <w:lang w:eastAsia="es-AR"/>
        </w:rPr>
      </w:pPr>
      <w:r w:rsidRPr="007A296B">
        <w:rPr>
          <w:rFonts w:ascii="AkzidenzGroteskBE-Regular" w:hAnsi="AkzidenzGroteskBE-Regular"/>
          <w:sz w:val="18"/>
          <w:szCs w:val="18"/>
          <w:lang w:eastAsia="es-AR"/>
        </w:rPr>
        <w:t xml:space="preserve">La empresa deberá aportar la contraparte correspondiente. </w:t>
      </w:r>
    </w:p>
    <w:p w:rsidR="00986330" w:rsidRPr="002930C8" w:rsidRDefault="00986330" w:rsidP="00986330">
      <w:pPr>
        <w:autoSpaceDE w:val="0"/>
        <w:autoSpaceDN w:val="0"/>
        <w:adjustRightInd w:val="0"/>
        <w:spacing w:before="120" w:after="120"/>
        <w:jc w:val="both"/>
        <w:rPr>
          <w:rFonts w:ascii="AkzidenzGroteskBE-Regular" w:eastAsiaTheme="minorHAnsi" w:hAnsi="AkzidenzGroteskBE-Regular" w:cs="AkzidenzGroteskBQ-Bold"/>
          <w:b/>
          <w:sz w:val="20"/>
          <w:szCs w:val="20"/>
          <w:lang w:val="es-AR" w:eastAsia="en-US"/>
        </w:rPr>
      </w:pPr>
      <w:r w:rsidRPr="002930C8">
        <w:rPr>
          <w:rFonts w:ascii="AkzidenzGroteskBE-Regular" w:eastAsiaTheme="minorHAnsi" w:hAnsi="AkzidenzGroteskBE-Regular" w:cs="AkzidenzGroteskBQ-Bold"/>
          <w:b/>
          <w:sz w:val="20"/>
          <w:szCs w:val="20"/>
          <w:lang w:val="es-AR" w:eastAsia="en-US"/>
        </w:rPr>
        <w:t>Beneficiarios</w:t>
      </w:r>
    </w:p>
    <w:p w:rsidR="00986330" w:rsidRDefault="00986330" w:rsidP="00986330">
      <w:pPr>
        <w:autoSpaceDE w:val="0"/>
        <w:autoSpaceDN w:val="0"/>
        <w:adjustRightInd w:val="0"/>
        <w:spacing w:before="120" w:after="120"/>
        <w:jc w:val="both"/>
        <w:rPr>
          <w:rFonts w:ascii="AkzidenzGroteskBE-Regular" w:eastAsiaTheme="minorHAnsi" w:hAnsi="AkzidenzGroteskBE-Regular" w:cs="AkzidenzGroteskBE-Regular"/>
          <w:bCs w:val="0"/>
          <w:sz w:val="20"/>
          <w:szCs w:val="20"/>
          <w:lang w:val="es-AR" w:eastAsia="en-US"/>
        </w:rPr>
      </w:pPr>
      <w:r w:rsidRPr="002930C8">
        <w:rPr>
          <w:rFonts w:ascii="AkzidenzGroteskBE-Regular" w:eastAsiaTheme="minorHAnsi" w:hAnsi="AkzidenzGroteskBE-Regular" w:cs="AkzidenzGroteskBE-Regular"/>
          <w:bCs w:val="0"/>
          <w:sz w:val="20"/>
          <w:szCs w:val="20"/>
          <w:lang w:val="es-AR" w:eastAsia="en-US"/>
        </w:rPr>
        <w:t xml:space="preserve">Empresas productoras de bienes y servicios que satisfagan la condición </w:t>
      </w:r>
      <w:proofErr w:type="spellStart"/>
      <w:r w:rsidRPr="002930C8">
        <w:rPr>
          <w:rFonts w:ascii="AkzidenzGroteskBE-Regular" w:eastAsiaTheme="minorHAnsi" w:hAnsi="AkzidenzGroteskBE-Regular" w:cs="AkzidenzGroteskBE-Regular"/>
          <w:bCs w:val="0"/>
          <w:sz w:val="20"/>
          <w:szCs w:val="20"/>
          <w:lang w:val="es-AR" w:eastAsia="en-US"/>
        </w:rPr>
        <w:t>PyME</w:t>
      </w:r>
      <w:proofErr w:type="spellEnd"/>
      <w:r w:rsidRPr="002930C8">
        <w:rPr>
          <w:rFonts w:ascii="AkzidenzGroteskBE-Regular" w:eastAsiaTheme="minorHAnsi" w:hAnsi="AkzidenzGroteskBE-Regular" w:cs="AkzidenzGroteskBE-Regular"/>
          <w:bCs w:val="0"/>
          <w:sz w:val="20"/>
          <w:szCs w:val="20"/>
          <w:lang w:val="es-AR" w:eastAsia="en-US"/>
        </w:rPr>
        <w:t xml:space="preserve">, constituidas </w:t>
      </w:r>
      <w:r w:rsidRPr="00D810D9">
        <w:rPr>
          <w:rFonts w:ascii="AkzidenzGroteskBE-Regular" w:eastAsiaTheme="minorHAnsi" w:hAnsi="AkzidenzGroteskBE-Regular" w:cs="AkzidenzGroteskBE-Regular"/>
          <w:bCs w:val="0"/>
          <w:sz w:val="20"/>
          <w:szCs w:val="20"/>
          <w:lang w:val="es-AR" w:eastAsia="en-US"/>
        </w:rPr>
        <w:t>como tales al momento de la presentación de la solicitud y radicadas en el territorio nacional.</w:t>
      </w:r>
    </w:p>
    <w:p w:rsidR="0053186B" w:rsidRDefault="0053186B" w:rsidP="00986330">
      <w:pPr>
        <w:autoSpaceDE w:val="0"/>
        <w:autoSpaceDN w:val="0"/>
        <w:adjustRightInd w:val="0"/>
        <w:spacing w:before="120" w:after="120"/>
        <w:jc w:val="both"/>
        <w:rPr>
          <w:rFonts w:ascii="AkzidenzGroteskBE-Regular" w:eastAsiaTheme="minorHAnsi" w:hAnsi="AkzidenzGroteskBE-Regular" w:cs="AkzidenzGroteskBE-Regular"/>
          <w:bCs w:val="0"/>
          <w:sz w:val="20"/>
          <w:szCs w:val="20"/>
          <w:lang w:val="es-AR" w:eastAsia="en-US"/>
        </w:rPr>
      </w:pPr>
      <w:r w:rsidRPr="0053186B">
        <w:rPr>
          <w:rFonts w:ascii="AkzidenzGroteskBE-Regular" w:eastAsiaTheme="minorHAnsi" w:hAnsi="AkzidenzGroteskBE-Regular" w:cs="AkzidenzGroteskBE-Regular"/>
          <w:b/>
          <w:bCs w:val="0"/>
          <w:sz w:val="20"/>
          <w:szCs w:val="20"/>
          <w:lang w:val="es-AR" w:eastAsia="en-US"/>
        </w:rPr>
        <w:t>Plazo máximo del crédito:</w:t>
      </w:r>
      <w:r>
        <w:rPr>
          <w:rFonts w:ascii="AkzidenzGroteskBE-Regular" w:eastAsiaTheme="minorHAnsi" w:hAnsi="AkzidenzGroteskBE-Regular" w:cs="AkzidenzGroteskBE-Regular"/>
          <w:bCs w:val="0"/>
          <w:sz w:val="20"/>
          <w:szCs w:val="20"/>
          <w:lang w:val="es-AR" w:eastAsia="en-US"/>
        </w:rPr>
        <w:t xml:space="preserve"> 108 meses. </w:t>
      </w:r>
    </w:p>
    <w:p w:rsidR="0053186B" w:rsidRPr="00D810D9" w:rsidRDefault="0053186B" w:rsidP="00986330">
      <w:pPr>
        <w:autoSpaceDE w:val="0"/>
        <w:autoSpaceDN w:val="0"/>
        <w:adjustRightInd w:val="0"/>
        <w:spacing w:before="120" w:after="120"/>
        <w:jc w:val="both"/>
        <w:rPr>
          <w:rFonts w:ascii="AkzidenzGroteskBE-Regular" w:eastAsiaTheme="minorHAnsi" w:hAnsi="AkzidenzGroteskBE-Regular" w:cs="AkzidenzGroteskBE-Regular"/>
          <w:bCs w:val="0"/>
          <w:sz w:val="20"/>
          <w:szCs w:val="20"/>
          <w:lang w:val="es-AR" w:eastAsia="en-US"/>
        </w:rPr>
      </w:pPr>
      <w:r w:rsidRPr="0053186B">
        <w:rPr>
          <w:rFonts w:ascii="AkzidenzGroteskBE-Regular" w:eastAsiaTheme="minorHAnsi" w:hAnsi="AkzidenzGroteskBE-Regular" w:cs="AkzidenzGroteskBE-Regular"/>
          <w:b/>
          <w:bCs w:val="0"/>
          <w:sz w:val="20"/>
          <w:szCs w:val="20"/>
          <w:lang w:val="es-AR" w:eastAsia="en-US"/>
        </w:rPr>
        <w:t>Período de gracia</w:t>
      </w:r>
      <w:r>
        <w:rPr>
          <w:rFonts w:ascii="AkzidenzGroteskBE-Regular" w:eastAsiaTheme="minorHAnsi" w:hAnsi="AkzidenzGroteskBE-Regular" w:cs="AkzidenzGroteskBE-Regular"/>
          <w:bCs w:val="0"/>
          <w:sz w:val="20"/>
          <w:szCs w:val="20"/>
          <w:lang w:val="es-AR" w:eastAsia="en-US"/>
        </w:rPr>
        <w:t xml:space="preserve">: 2 años. </w:t>
      </w:r>
    </w:p>
    <w:p w:rsidR="002930C8" w:rsidRPr="00D810D9" w:rsidRDefault="002930C8" w:rsidP="002930C8">
      <w:pPr>
        <w:shd w:val="clear" w:color="auto" w:fill="FFFFFF"/>
        <w:jc w:val="both"/>
        <w:rPr>
          <w:rFonts w:ascii="AkzidenzGroteskBE-Regular" w:hAnsi="AkzidenzGroteskBE-Regular"/>
          <w:sz w:val="18"/>
          <w:szCs w:val="18"/>
          <w:lang w:eastAsia="es-AR"/>
        </w:rPr>
      </w:pPr>
    </w:p>
    <w:p w:rsidR="002930C8" w:rsidRPr="00D810D9" w:rsidRDefault="002930C8" w:rsidP="002930C8">
      <w:pPr>
        <w:shd w:val="clear" w:color="auto" w:fill="FFFFFF"/>
        <w:jc w:val="both"/>
        <w:rPr>
          <w:rFonts w:ascii="AkzidenzGroteskBE-Regular" w:hAnsi="AkzidenzGroteskBE-Regular"/>
          <w:b/>
          <w:sz w:val="18"/>
          <w:szCs w:val="18"/>
          <w:lang w:eastAsia="es-AR"/>
        </w:rPr>
      </w:pPr>
      <w:r w:rsidRPr="00D810D9">
        <w:rPr>
          <w:rFonts w:ascii="AkzidenzGroteskBE-Regular" w:hAnsi="AkzidenzGroteskBE-Regular"/>
          <w:b/>
          <w:sz w:val="18"/>
          <w:szCs w:val="18"/>
          <w:lang w:eastAsia="es-AR"/>
        </w:rPr>
        <w:t>Los proyectos a financiar son los siguientes: </w:t>
      </w:r>
    </w:p>
    <w:p w:rsidR="002930C8" w:rsidRPr="00D810D9" w:rsidRDefault="002930C8" w:rsidP="002930C8">
      <w:pPr>
        <w:shd w:val="clear" w:color="auto" w:fill="FFFFFF"/>
        <w:jc w:val="both"/>
        <w:rPr>
          <w:rFonts w:ascii="AkzidenzGroteskBE-Regular" w:hAnsi="AkzidenzGroteskBE-Regular"/>
          <w:b/>
          <w:sz w:val="18"/>
          <w:szCs w:val="18"/>
          <w:lang w:eastAsia="es-AR"/>
        </w:rPr>
      </w:pPr>
    </w:p>
    <w:p w:rsidR="002930C8" w:rsidRPr="00D810D9" w:rsidRDefault="002930C8" w:rsidP="002930C8">
      <w:pPr>
        <w:numPr>
          <w:ilvl w:val="0"/>
          <w:numId w:val="2"/>
        </w:numPr>
        <w:ind w:left="300"/>
        <w:jc w:val="both"/>
        <w:rPr>
          <w:rFonts w:ascii="AkzidenzGroteskBE-Regular" w:hAnsi="AkzidenzGroteskBE-Regular"/>
          <w:sz w:val="18"/>
          <w:szCs w:val="18"/>
          <w:lang w:eastAsia="es-AR"/>
        </w:rPr>
      </w:pPr>
      <w:r w:rsidRPr="00D810D9">
        <w:rPr>
          <w:rFonts w:ascii="AkzidenzGroteskBE-Regular" w:hAnsi="AkzidenzGroteskBE-Regular"/>
          <w:sz w:val="18"/>
          <w:szCs w:val="18"/>
          <w:lang w:eastAsia="es-AR"/>
        </w:rPr>
        <w:t>Modificación o mejora de tecnologías de productos o procesos, respecto de las que están siendo utilizadas actualmente por las empresas.</w:t>
      </w:r>
      <w:bookmarkStart w:id="0" w:name="_GoBack"/>
      <w:bookmarkEnd w:id="0"/>
    </w:p>
    <w:p w:rsidR="002930C8" w:rsidRPr="00D810D9" w:rsidRDefault="002930C8" w:rsidP="002930C8">
      <w:pPr>
        <w:numPr>
          <w:ilvl w:val="0"/>
          <w:numId w:val="2"/>
        </w:numPr>
        <w:ind w:left="300"/>
        <w:jc w:val="both"/>
        <w:rPr>
          <w:rFonts w:ascii="AkzidenzGroteskBE-Regular" w:hAnsi="AkzidenzGroteskBE-Regular"/>
          <w:sz w:val="18"/>
          <w:szCs w:val="18"/>
          <w:lang w:eastAsia="es-AR"/>
        </w:rPr>
      </w:pPr>
      <w:r w:rsidRPr="00D810D9">
        <w:rPr>
          <w:rFonts w:ascii="AkzidenzGroteskBE-Regular" w:hAnsi="AkzidenzGroteskBE-Regular"/>
          <w:sz w:val="18"/>
          <w:szCs w:val="18"/>
          <w:lang w:eastAsia="es-AR"/>
        </w:rPr>
        <w:t>Introducción de tecnologías de gestión de la producción que potencien la competitividad. </w:t>
      </w:r>
    </w:p>
    <w:p w:rsidR="002930C8" w:rsidRPr="00D810D9" w:rsidRDefault="002930C8" w:rsidP="002930C8">
      <w:pPr>
        <w:numPr>
          <w:ilvl w:val="0"/>
          <w:numId w:val="2"/>
        </w:numPr>
        <w:ind w:left="300"/>
        <w:jc w:val="both"/>
        <w:rPr>
          <w:rFonts w:ascii="AkzidenzGroteskBE-Regular" w:hAnsi="AkzidenzGroteskBE-Regular"/>
          <w:sz w:val="18"/>
          <w:szCs w:val="18"/>
          <w:lang w:eastAsia="es-AR"/>
        </w:rPr>
      </w:pPr>
      <w:r w:rsidRPr="00D810D9">
        <w:rPr>
          <w:rFonts w:ascii="AkzidenzGroteskBE-Regular" w:hAnsi="AkzidenzGroteskBE-Regular"/>
          <w:sz w:val="18"/>
          <w:szCs w:val="18"/>
          <w:lang w:eastAsia="es-AR"/>
        </w:rPr>
        <w:t>Desarrollos tecnológicos necesarios para pasar de la etapa piloto a la etapa industrial. </w:t>
      </w:r>
    </w:p>
    <w:p w:rsidR="002930C8" w:rsidRPr="00D810D9" w:rsidRDefault="002930C8" w:rsidP="002930C8">
      <w:pPr>
        <w:numPr>
          <w:ilvl w:val="0"/>
          <w:numId w:val="2"/>
        </w:numPr>
        <w:ind w:left="300"/>
        <w:jc w:val="both"/>
        <w:rPr>
          <w:rFonts w:ascii="AkzidenzGroteskBE-Regular" w:hAnsi="AkzidenzGroteskBE-Regular"/>
          <w:sz w:val="18"/>
          <w:szCs w:val="18"/>
          <w:lang w:eastAsia="es-AR"/>
        </w:rPr>
      </w:pPr>
      <w:r w:rsidRPr="00D810D9">
        <w:rPr>
          <w:rFonts w:ascii="AkzidenzGroteskBE-Regular" w:hAnsi="AkzidenzGroteskBE-Regular"/>
          <w:sz w:val="18"/>
          <w:szCs w:val="18"/>
          <w:lang w:eastAsia="es-AR"/>
        </w:rPr>
        <w:t>Adquisición de tecnología incorporada en equipos para producción y el esfuerzo de ingeniería asociado al mismo. </w:t>
      </w:r>
    </w:p>
    <w:p w:rsidR="002930C8" w:rsidRPr="00D810D9" w:rsidRDefault="002930C8" w:rsidP="002930C8">
      <w:pPr>
        <w:numPr>
          <w:ilvl w:val="0"/>
          <w:numId w:val="2"/>
        </w:numPr>
        <w:ind w:left="300"/>
        <w:jc w:val="both"/>
        <w:rPr>
          <w:rFonts w:ascii="AkzidenzGroteskBE-Regular" w:hAnsi="AkzidenzGroteskBE-Regular"/>
          <w:sz w:val="18"/>
          <w:szCs w:val="18"/>
          <w:lang w:eastAsia="es-AR"/>
        </w:rPr>
      </w:pPr>
      <w:r w:rsidRPr="00D810D9">
        <w:rPr>
          <w:rFonts w:ascii="AkzidenzGroteskBE-Regular" w:hAnsi="AkzidenzGroteskBE-Regular"/>
          <w:sz w:val="18"/>
          <w:szCs w:val="18"/>
          <w:lang w:eastAsia="es-AR"/>
        </w:rPr>
        <w:t>Incorporación de tecnologías de información y comunicación al proceso productivo. </w:t>
      </w:r>
    </w:p>
    <w:p w:rsidR="002930C8" w:rsidRPr="00D810D9" w:rsidRDefault="002930C8" w:rsidP="002930C8">
      <w:pPr>
        <w:numPr>
          <w:ilvl w:val="0"/>
          <w:numId w:val="2"/>
        </w:numPr>
        <w:ind w:left="300"/>
        <w:jc w:val="both"/>
        <w:rPr>
          <w:rFonts w:ascii="AkzidenzGroteskBE-Regular" w:hAnsi="AkzidenzGroteskBE-Regular"/>
          <w:sz w:val="18"/>
          <w:szCs w:val="18"/>
          <w:lang w:eastAsia="es-AR"/>
        </w:rPr>
      </w:pPr>
      <w:r w:rsidRPr="00D810D9">
        <w:rPr>
          <w:rFonts w:ascii="AkzidenzGroteskBE-Regular" w:hAnsi="AkzidenzGroteskBE-Regular"/>
          <w:sz w:val="18"/>
          <w:szCs w:val="18"/>
          <w:lang w:eastAsia="es-AR"/>
        </w:rPr>
        <w:t>Implementación de sistemas de calidad. </w:t>
      </w:r>
    </w:p>
    <w:p w:rsidR="002930C8" w:rsidRPr="00D810D9" w:rsidRDefault="002930C8" w:rsidP="002930C8">
      <w:pPr>
        <w:numPr>
          <w:ilvl w:val="0"/>
          <w:numId w:val="2"/>
        </w:numPr>
        <w:ind w:left="300"/>
        <w:jc w:val="both"/>
        <w:rPr>
          <w:rFonts w:ascii="AkzidenzGroteskBE-Regular" w:hAnsi="AkzidenzGroteskBE-Regular"/>
          <w:sz w:val="18"/>
          <w:szCs w:val="18"/>
          <w:lang w:eastAsia="es-AR"/>
        </w:rPr>
      </w:pPr>
      <w:r w:rsidRPr="00D810D9">
        <w:rPr>
          <w:rFonts w:ascii="AkzidenzGroteskBE-Regular" w:eastAsiaTheme="minorHAnsi" w:hAnsi="AkzidenzGroteskBE-Regular" w:cs="AkzidenzGroteskBE-Regular"/>
          <w:bCs w:val="0"/>
          <w:sz w:val="20"/>
          <w:szCs w:val="20"/>
          <w:lang w:val="es-AR" w:eastAsia="en-US"/>
        </w:rPr>
        <w:t>Se reconocerán gastos para la adquisición de bienes importados y/o contratación de servicios de empresas extranjeras, siempre y cuando estas pertenezcan a países miembros del BID</w:t>
      </w:r>
    </w:p>
    <w:p w:rsidR="002930C8" w:rsidRPr="00D810D9" w:rsidRDefault="002930C8" w:rsidP="002930C8">
      <w:pPr>
        <w:ind w:left="300"/>
        <w:jc w:val="both"/>
        <w:rPr>
          <w:rFonts w:ascii="AkzidenzGroteskBE-Regular" w:hAnsi="AkzidenzGroteskBE-Regular"/>
          <w:sz w:val="18"/>
          <w:szCs w:val="18"/>
          <w:lang w:eastAsia="es-AR"/>
        </w:rPr>
      </w:pPr>
    </w:p>
    <w:p w:rsidR="002930C8" w:rsidRPr="00765FDC" w:rsidRDefault="002930C8" w:rsidP="002930C8">
      <w:pPr>
        <w:ind w:left="300"/>
        <w:jc w:val="both"/>
        <w:rPr>
          <w:rFonts w:ascii="AkzidenzGroteskBE-Regular" w:hAnsi="AkzidenzGroteskBE-Regular"/>
          <w:sz w:val="18"/>
          <w:szCs w:val="18"/>
          <w:lang w:eastAsia="es-AR"/>
        </w:rPr>
      </w:pPr>
    </w:p>
    <w:p w:rsidR="002930C8" w:rsidRPr="00765FDC" w:rsidRDefault="002930C8" w:rsidP="002930C8">
      <w:pPr>
        <w:shd w:val="clear" w:color="auto" w:fill="FFFFFF"/>
        <w:jc w:val="both"/>
        <w:rPr>
          <w:rFonts w:ascii="AkzidenzGroteskBE-Regular" w:hAnsi="AkzidenzGroteskBE-Regular"/>
          <w:sz w:val="18"/>
          <w:szCs w:val="18"/>
          <w:lang w:eastAsia="es-AR"/>
        </w:rPr>
      </w:pPr>
      <w:r w:rsidRPr="00765FDC">
        <w:rPr>
          <w:rFonts w:ascii="AkzidenzGroteskBE-Regular" w:hAnsi="AkzidenzGroteskBE-Regular"/>
          <w:sz w:val="18"/>
          <w:szCs w:val="18"/>
          <w:lang w:eastAsia="es-AR"/>
        </w:rPr>
        <w:t>Los créditos están destinados a empresas productoras de bienes legalmente establecidas en el país que hayan facturado</w:t>
      </w:r>
      <w:r w:rsidR="0053186B" w:rsidRPr="00765FDC">
        <w:rPr>
          <w:rFonts w:ascii="AkzidenzGroteskBE-Regular" w:hAnsi="AkzidenzGroteskBE-Regular"/>
          <w:sz w:val="18"/>
          <w:szCs w:val="18"/>
          <w:lang w:eastAsia="es-AR"/>
        </w:rPr>
        <w:t xml:space="preserve"> en el último ejercicio hasta $3</w:t>
      </w:r>
      <w:r w:rsidRPr="00765FDC">
        <w:rPr>
          <w:rFonts w:ascii="AkzidenzGroteskBE-Regular" w:hAnsi="AkzidenzGroteskBE-Regular"/>
          <w:sz w:val="18"/>
          <w:szCs w:val="18"/>
          <w:lang w:eastAsia="es-AR"/>
        </w:rPr>
        <w:t>00 millones.</w:t>
      </w:r>
    </w:p>
    <w:p w:rsidR="002930C8" w:rsidRPr="00765FDC" w:rsidRDefault="002930C8" w:rsidP="00986330">
      <w:pPr>
        <w:autoSpaceDE w:val="0"/>
        <w:autoSpaceDN w:val="0"/>
        <w:adjustRightInd w:val="0"/>
        <w:rPr>
          <w:rFonts w:ascii="AkzidenzGroteskBE-Regular" w:hAnsi="AkzidenzGroteskBE-Regular"/>
          <w:sz w:val="20"/>
          <w:szCs w:val="20"/>
          <w:lang w:val="es-AR"/>
        </w:rPr>
      </w:pPr>
    </w:p>
    <w:p w:rsidR="009B6D29" w:rsidRPr="009B6D29" w:rsidRDefault="009B6D29" w:rsidP="009B6D29">
      <w:pPr>
        <w:spacing w:before="120"/>
        <w:ind w:left="357"/>
        <w:jc w:val="both"/>
        <w:rPr>
          <w:rFonts w:ascii="AkzidenzGroteskBE-Regular" w:hAnsi="AkzidenzGroteskBE-Regular"/>
          <w:sz w:val="20"/>
          <w:szCs w:val="20"/>
        </w:rPr>
      </w:pPr>
      <w:r w:rsidRPr="009B6D29">
        <w:rPr>
          <w:rFonts w:ascii="AkzidenzGroteskBE-Regular" w:hAnsi="AkzidenzGroteskBE-Regular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34289</wp:posOffset>
                </wp:positionH>
                <wp:positionV relativeFrom="paragraph">
                  <wp:posOffset>1905</wp:posOffset>
                </wp:positionV>
                <wp:extent cx="2333625" cy="15525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61A" w:rsidRPr="00C654A0" w:rsidRDefault="00AA461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654A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 xml:space="preserve">Contacto:                     </w:t>
                            </w:r>
                          </w:p>
                          <w:p w:rsidR="00AA461A" w:rsidRPr="00AA461A" w:rsidRDefault="00AA461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D26AB" w:rsidRDefault="009B6D29" w:rsidP="00AA461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A461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FONTAR  </w:t>
                            </w:r>
                          </w:p>
                          <w:p w:rsidR="008D26AB" w:rsidRPr="008D26AB" w:rsidRDefault="008D26AB" w:rsidP="00AA461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D26A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Godoy Cruz 2370, Piso 1 (C1425FQD)</w:t>
                            </w:r>
                          </w:p>
                          <w:p w:rsidR="008D26AB" w:rsidRDefault="009B6D29" w:rsidP="00AA461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83B9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Tel:</w:t>
                            </w:r>
                            <w:r w:rsidR="00AA461A" w:rsidRPr="00D83B9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011-4899-5300 int. 5052</w:t>
                            </w:r>
                            <w:r w:rsidRPr="00AA46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AA46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  </w:t>
                            </w:r>
                            <w:r w:rsidR="008D26A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  </w:t>
                            </w:r>
                            <w:r w:rsidR="00AA46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  </w:t>
                            </w:r>
                            <w:r w:rsidRPr="00AA46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E-mail: </w:t>
                            </w:r>
                            <w:hyperlink r:id="rId6" w:history="1">
                              <w:r w:rsidRPr="00AA461A">
                                <w:rPr>
                                  <w:rStyle w:val="Hipervnculo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US"/>
                                </w:rPr>
                                <w:t>fontar@mincyt.gob.ar</w:t>
                              </w:r>
                            </w:hyperlink>
                            <w:r w:rsidRPr="00AA46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  </w:t>
                            </w:r>
                          </w:p>
                          <w:p w:rsidR="008D26AB" w:rsidRDefault="00765FDC" w:rsidP="00AA461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hyperlink r:id="rId7" w:history="1">
                              <w:r w:rsidR="008D26AB" w:rsidRPr="00DB18C1">
                                <w:rPr>
                                  <w:rStyle w:val="Hipervnculo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US"/>
                                </w:rPr>
                                <w:t>anr@mincyt.gob.ar</w:t>
                              </w:r>
                            </w:hyperlink>
                          </w:p>
                          <w:p w:rsidR="008D26AB" w:rsidRDefault="008D26AB" w:rsidP="00AA461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Web: </w:t>
                            </w:r>
                            <w:hyperlink r:id="rId8" w:history="1">
                              <w:r w:rsidRPr="00DB18C1">
                                <w:rPr>
                                  <w:rStyle w:val="Hipervnculo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US"/>
                                </w:rPr>
                                <w:t>www.mincyt.gob.ar</w:t>
                              </w:r>
                            </w:hyperlink>
                          </w:p>
                          <w:p w:rsidR="008D26AB" w:rsidRDefault="008D26AB" w:rsidP="00AA461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8D26AB" w:rsidRDefault="008D26AB" w:rsidP="00AA461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.7pt;margin-top:.15pt;width:183.7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">
                <v:textbox>
                  <w:txbxContent>
                    <w:p w:rsidR="00AA461A" w:rsidRPr="00C654A0" w:rsidRDefault="00AA461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</w:pPr>
                      <w:r w:rsidRPr="00C654A0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 xml:space="preserve">Contacto:                     </w:t>
                      </w:r>
                    </w:p>
                    <w:p w:rsidR="00AA461A" w:rsidRPr="00AA461A" w:rsidRDefault="00AA461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8D26AB" w:rsidRDefault="009B6D29" w:rsidP="00AA461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A461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FONTAR  </w:t>
                      </w:r>
                      <w:bookmarkStart w:id="1" w:name="_GoBack"/>
                      <w:bookmarkEnd w:id="1"/>
                    </w:p>
                    <w:p w:rsidR="008D26AB" w:rsidRPr="008D26AB" w:rsidRDefault="008D26AB" w:rsidP="00AA461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D26A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Godoy Cruz 2370, Piso 1 (C1425FQD)</w:t>
                      </w:r>
                    </w:p>
                    <w:p w:rsidR="008D26AB" w:rsidRDefault="009B6D29" w:rsidP="00AA461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 w:rsidRPr="00D83B9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Tel:</w:t>
                      </w:r>
                      <w:r w:rsidR="00AA461A" w:rsidRPr="00D83B9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011-4899-5300 int. 5052</w:t>
                      </w:r>
                      <w:r w:rsidRPr="00AA461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ab/>
                      </w:r>
                      <w:r w:rsidR="00AA461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  </w:t>
                      </w:r>
                      <w:r w:rsidR="008D26A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  </w:t>
                      </w:r>
                      <w:r w:rsidR="00AA461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  </w:t>
                      </w:r>
                      <w:r w:rsidRPr="00AA461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E-mail: </w:t>
                      </w:r>
                      <w:hyperlink r:id="rId9" w:history="1">
                        <w:r w:rsidRPr="00AA461A">
                          <w:rPr>
                            <w:rStyle w:val="Hipervnculo"/>
                            <w:rFonts w:asciiTheme="minorHAnsi" w:hAnsiTheme="minorHAnsi" w:cstheme="minorHAnsi"/>
                            <w:sz w:val="22"/>
                            <w:szCs w:val="22"/>
                            <w:lang w:val="en-US"/>
                          </w:rPr>
                          <w:t>fontar@mincyt.gob.ar</w:t>
                        </w:r>
                      </w:hyperlink>
                      <w:r w:rsidRPr="00AA461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  </w:t>
                      </w:r>
                    </w:p>
                    <w:p w:rsidR="008D26AB" w:rsidRDefault="00EA029B" w:rsidP="00AA461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hyperlink r:id="rId10" w:history="1">
                        <w:r w:rsidR="008D26AB" w:rsidRPr="00DB18C1">
                          <w:rPr>
                            <w:rStyle w:val="Hipervnculo"/>
                            <w:rFonts w:asciiTheme="minorHAnsi" w:hAnsiTheme="minorHAnsi" w:cstheme="minorHAnsi"/>
                            <w:sz w:val="22"/>
                            <w:szCs w:val="22"/>
                            <w:lang w:val="en-US"/>
                          </w:rPr>
                          <w:t>anr@mincyt.gob.ar</w:t>
                        </w:r>
                      </w:hyperlink>
                    </w:p>
                    <w:p w:rsidR="008D26AB" w:rsidRDefault="008D26AB" w:rsidP="00AA461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Web: </w:t>
                      </w:r>
                      <w:hyperlink r:id="rId11" w:history="1">
                        <w:r w:rsidRPr="00DB18C1">
                          <w:rPr>
                            <w:rStyle w:val="Hipervnculo"/>
                            <w:rFonts w:asciiTheme="minorHAnsi" w:hAnsiTheme="minorHAnsi" w:cstheme="minorHAnsi"/>
                            <w:sz w:val="22"/>
                            <w:szCs w:val="22"/>
                            <w:lang w:val="en-US"/>
                          </w:rPr>
                          <w:t>www.mincyt.gob.ar</w:t>
                        </w:r>
                      </w:hyperlink>
                    </w:p>
                    <w:p w:rsidR="008D26AB" w:rsidRDefault="008D26AB" w:rsidP="00AA461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:rsidR="008D26AB" w:rsidRDefault="008D26AB" w:rsidP="00AA461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B6D29" w:rsidRPr="009B6D29" w:rsidSect="00DA2A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Q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6F8A"/>
    <w:multiLevelType w:val="hybridMultilevel"/>
    <w:tmpl w:val="27289CF4"/>
    <w:lvl w:ilvl="0" w:tplc="8BE411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6596C"/>
    <w:multiLevelType w:val="multilevel"/>
    <w:tmpl w:val="ACBE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E6"/>
    <w:rsid w:val="000569FA"/>
    <w:rsid w:val="000A1446"/>
    <w:rsid w:val="000B20C8"/>
    <w:rsid w:val="000E3504"/>
    <w:rsid w:val="001065B4"/>
    <w:rsid w:val="001C382E"/>
    <w:rsid w:val="00222ADA"/>
    <w:rsid w:val="00266239"/>
    <w:rsid w:val="002930C8"/>
    <w:rsid w:val="002A20E6"/>
    <w:rsid w:val="002E1A7F"/>
    <w:rsid w:val="00323D6C"/>
    <w:rsid w:val="00373685"/>
    <w:rsid w:val="004C449D"/>
    <w:rsid w:val="0053186B"/>
    <w:rsid w:val="005714B4"/>
    <w:rsid w:val="005E0EEA"/>
    <w:rsid w:val="00627627"/>
    <w:rsid w:val="006A1589"/>
    <w:rsid w:val="006A6991"/>
    <w:rsid w:val="006B59AA"/>
    <w:rsid w:val="006C28AA"/>
    <w:rsid w:val="00706241"/>
    <w:rsid w:val="007263D2"/>
    <w:rsid w:val="00765FDC"/>
    <w:rsid w:val="007B2889"/>
    <w:rsid w:val="00805934"/>
    <w:rsid w:val="00867AEC"/>
    <w:rsid w:val="00882F66"/>
    <w:rsid w:val="008D26AB"/>
    <w:rsid w:val="008F222A"/>
    <w:rsid w:val="009101F6"/>
    <w:rsid w:val="00922915"/>
    <w:rsid w:val="00971EDC"/>
    <w:rsid w:val="00986330"/>
    <w:rsid w:val="009B6D29"/>
    <w:rsid w:val="00A01942"/>
    <w:rsid w:val="00A12624"/>
    <w:rsid w:val="00A31167"/>
    <w:rsid w:val="00AA461A"/>
    <w:rsid w:val="00AE6A6E"/>
    <w:rsid w:val="00B006B0"/>
    <w:rsid w:val="00B020D7"/>
    <w:rsid w:val="00B753C6"/>
    <w:rsid w:val="00B96277"/>
    <w:rsid w:val="00B97513"/>
    <w:rsid w:val="00C654A0"/>
    <w:rsid w:val="00C80479"/>
    <w:rsid w:val="00D20D5E"/>
    <w:rsid w:val="00D67285"/>
    <w:rsid w:val="00D716AC"/>
    <w:rsid w:val="00D803D9"/>
    <w:rsid w:val="00D810D9"/>
    <w:rsid w:val="00D83B95"/>
    <w:rsid w:val="00DA2A3E"/>
    <w:rsid w:val="00DD74AE"/>
    <w:rsid w:val="00E158B8"/>
    <w:rsid w:val="00E254E6"/>
    <w:rsid w:val="00E62DE8"/>
    <w:rsid w:val="00E63647"/>
    <w:rsid w:val="00EA029B"/>
    <w:rsid w:val="00EC4171"/>
    <w:rsid w:val="00F255DD"/>
    <w:rsid w:val="00F83AB5"/>
    <w:rsid w:val="00F933CA"/>
    <w:rsid w:val="00FB4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EDC"/>
    <w:pPr>
      <w:spacing w:before="0"/>
      <w:ind w:firstLine="0"/>
    </w:pPr>
    <w:rPr>
      <w:rFonts w:eastAsia="Times New Roman" w:cs="Arial"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E6A6E"/>
    <w:pPr>
      <w:spacing w:before="100" w:beforeAutospacing="1" w:after="100" w:afterAutospacing="1"/>
    </w:pPr>
    <w:rPr>
      <w:rFonts w:cs="Times New Roman"/>
      <w:bCs w:val="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E6A6E"/>
    <w:rPr>
      <w:rFonts w:eastAsia="Times New Roman" w:cs="Times New Roman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97513"/>
    <w:pPr>
      <w:spacing w:before="100" w:beforeAutospacing="1" w:after="100" w:afterAutospacing="1"/>
    </w:pPr>
    <w:rPr>
      <w:rFonts w:cs="Times New Roman"/>
      <w:bCs w:val="0"/>
    </w:rPr>
  </w:style>
  <w:style w:type="character" w:styleId="Textoennegrita">
    <w:name w:val="Strong"/>
    <w:basedOn w:val="Fuentedeprrafopredeter"/>
    <w:uiPriority w:val="22"/>
    <w:qFormat/>
    <w:rsid w:val="00FB482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53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3C6"/>
    <w:rPr>
      <w:rFonts w:ascii="Tahoma" w:eastAsia="Times New Roman" w:hAnsi="Tahoma" w:cs="Tahoma"/>
      <w:bCs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E6364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B6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EDC"/>
    <w:pPr>
      <w:spacing w:before="0"/>
      <w:ind w:firstLine="0"/>
    </w:pPr>
    <w:rPr>
      <w:rFonts w:eastAsia="Times New Roman" w:cs="Arial"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E6A6E"/>
    <w:pPr>
      <w:spacing w:before="100" w:beforeAutospacing="1" w:after="100" w:afterAutospacing="1"/>
    </w:pPr>
    <w:rPr>
      <w:rFonts w:cs="Times New Roman"/>
      <w:bCs w:val="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E6A6E"/>
    <w:rPr>
      <w:rFonts w:eastAsia="Times New Roman" w:cs="Times New Roman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97513"/>
    <w:pPr>
      <w:spacing w:before="100" w:beforeAutospacing="1" w:after="100" w:afterAutospacing="1"/>
    </w:pPr>
    <w:rPr>
      <w:rFonts w:cs="Times New Roman"/>
      <w:bCs w:val="0"/>
    </w:rPr>
  </w:style>
  <w:style w:type="character" w:styleId="Textoennegrita">
    <w:name w:val="Strong"/>
    <w:basedOn w:val="Fuentedeprrafopredeter"/>
    <w:uiPriority w:val="22"/>
    <w:qFormat/>
    <w:rsid w:val="00FB482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53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3C6"/>
    <w:rPr>
      <w:rFonts w:ascii="Tahoma" w:eastAsia="Times New Roman" w:hAnsi="Tahoma" w:cs="Tahoma"/>
      <w:bCs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E6364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B6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cyt.gob.a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nr@mincyt.gob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tar@mincyt.gob.ar" TargetMode="External"/><Relationship Id="rId11" Type="http://schemas.openxmlformats.org/officeDocument/2006/relationships/hyperlink" Target="http://www.mincyt.gob.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r@mincyt.gob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ntar@mincyt.gob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Elvio Baldinelli</dc:creator>
  <cp:lastModifiedBy>Mariela Sosa</cp:lastModifiedBy>
  <cp:revision>5</cp:revision>
  <cp:lastPrinted>2014-01-14T19:18:00Z</cp:lastPrinted>
  <dcterms:created xsi:type="dcterms:W3CDTF">2014-09-02T18:38:00Z</dcterms:created>
  <dcterms:modified xsi:type="dcterms:W3CDTF">2014-09-04T20:16:00Z</dcterms:modified>
</cp:coreProperties>
</file>