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B6" w:rsidRPr="00A47231" w:rsidRDefault="00632434" w:rsidP="00F70EB6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AkzidenzGroteskBE-Regular"/>
          <w:color w:val="C10419"/>
          <w:szCs w:val="24"/>
        </w:rPr>
      </w:pPr>
      <w:r w:rsidRPr="00A47231">
        <w:rPr>
          <w:rFonts w:ascii="AkzidenzGroteskBE-Regular" w:hAnsi="AkzidenzGroteskBE-Regular" w:cs="AkzidenzGroteskBE-Regular"/>
          <w:color w:val="C10419"/>
          <w:szCs w:val="24"/>
        </w:rPr>
        <w:t>M</w:t>
      </w:r>
      <w:r w:rsidR="00F70EB6" w:rsidRPr="00A47231">
        <w:rPr>
          <w:rFonts w:ascii="AkzidenzGroteskBE-Regular" w:hAnsi="AkzidenzGroteskBE-Regular" w:cs="AkzidenzGroteskBE-Regular"/>
          <w:color w:val="C10419"/>
          <w:szCs w:val="24"/>
        </w:rPr>
        <w:t>inisterio de Agricultura, Ganadería y Pesca</w:t>
      </w:r>
    </w:p>
    <w:p w:rsidR="00F70EB6" w:rsidRPr="00A47231" w:rsidRDefault="00F70EB6" w:rsidP="00F70EB6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AkzidenzGroteskBE-Regular"/>
          <w:color w:val="000000"/>
          <w:sz w:val="20"/>
          <w:szCs w:val="20"/>
        </w:rPr>
      </w:pPr>
      <w:r w:rsidRPr="00A47231">
        <w:rPr>
          <w:rFonts w:ascii="AkzidenzGroteskBE-Regular" w:hAnsi="AkzidenzGroteskBE-Regular" w:cs="AkzidenzGroteskBE-Regular"/>
          <w:color w:val="000000"/>
          <w:sz w:val="20"/>
          <w:szCs w:val="20"/>
        </w:rPr>
        <w:t>Subsecretaría de Desarrollo de Economías Regionales.</w:t>
      </w:r>
    </w:p>
    <w:p w:rsidR="00F70EB6" w:rsidRPr="00A47231" w:rsidRDefault="00F70EB6" w:rsidP="00F70EB6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AkzidenzGroteskBE-Regular"/>
          <w:color w:val="000000"/>
          <w:sz w:val="20"/>
          <w:szCs w:val="20"/>
        </w:rPr>
      </w:pPr>
    </w:p>
    <w:p w:rsidR="00820C00" w:rsidRPr="00A47231" w:rsidRDefault="00820C00" w:rsidP="00CD4EC4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AkzidenzGroteskBE-Regular"/>
          <w:color w:val="000000"/>
          <w:sz w:val="20"/>
          <w:szCs w:val="20"/>
        </w:rPr>
      </w:pPr>
      <w:r w:rsidRPr="00A47231">
        <w:rPr>
          <w:rFonts w:ascii="AkzidenzGroteskBE-Regular" w:hAnsi="AkzidenzGroteskBE-Regular"/>
          <w:color w:val="000000"/>
          <w:sz w:val="20"/>
          <w:szCs w:val="20"/>
          <w:shd w:val="clear" w:color="auto" w:fill="FFFFFF"/>
        </w:rPr>
        <w:t>Los programas a cargo de la Subsecretaría de Desarrollo de la Economías Regionales tienen como función promover las economías regionales que contribuyan a la continuidad de las actividades productivas, la inclusión de los productores y mejorar las condiciones de competitividad. Los mismos financian total o parcialmente la ejecución de proyectos productivos, que resulten elegibles y aprobado por el Ministerio, presentados por los gobiernos provinciales o municipales.</w:t>
      </w:r>
    </w:p>
    <w:p w:rsidR="00820C00" w:rsidRPr="00A47231" w:rsidRDefault="00820C00" w:rsidP="00CD4EC4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AkzidenzGroteskBE-Regular"/>
          <w:color w:val="000000"/>
          <w:sz w:val="20"/>
          <w:szCs w:val="20"/>
        </w:rPr>
      </w:pPr>
    </w:p>
    <w:p w:rsidR="006E5857" w:rsidRPr="00A47231" w:rsidRDefault="006E5857" w:rsidP="00CD4EC4">
      <w:p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Los proyectos pueden abarcar entre sus componentes:</w:t>
      </w:r>
    </w:p>
    <w:p w:rsidR="006E5857" w:rsidRPr="00A47231" w:rsidRDefault="006E5857" w:rsidP="00C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Diseño y desarrollo de infraestructura y equipamiento en cadenas de producción regionales.</w:t>
      </w:r>
    </w:p>
    <w:p w:rsidR="006E5857" w:rsidRPr="00A47231" w:rsidRDefault="006E5857" w:rsidP="00C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Desarrollo de modelos de gestión conjunta entre empresas y organizaciones con los distintos niveles del Estado.</w:t>
      </w:r>
    </w:p>
    <w:p w:rsidR="006E5857" w:rsidRPr="00A47231" w:rsidRDefault="006E5857" w:rsidP="00C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Identificación de tecnologías adecuadas para las producciones de menor escala.</w:t>
      </w:r>
    </w:p>
    <w:p w:rsidR="006E5857" w:rsidRPr="00A47231" w:rsidRDefault="006E5857" w:rsidP="00C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Apoyo a las iniciativas de comercialización de los pequeños y medianos productores, así como a mejorar las condiciones de los puestos de venta.</w:t>
      </w:r>
    </w:p>
    <w:p w:rsidR="006E5857" w:rsidRPr="00A47231" w:rsidRDefault="006E5857" w:rsidP="00C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Fortalecimiento financiero y de infraestructura de los sistemas de producción periurbanos con foco en la producción de alimentos.</w:t>
      </w:r>
    </w:p>
    <w:p w:rsidR="006E5857" w:rsidRPr="00A47231" w:rsidRDefault="006E5857" w:rsidP="00C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Adecuación de las normas sanitarias a la realidad de la agricultura familiar.</w:t>
      </w:r>
    </w:p>
    <w:p w:rsidR="006E5857" w:rsidRPr="00A47231" w:rsidRDefault="006E5857" w:rsidP="00C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Asesoramiento en las herramientas de diferenciación disponibles para las producciones regionales.</w:t>
      </w:r>
    </w:p>
    <w:p w:rsidR="006E5857" w:rsidRPr="00A47231" w:rsidRDefault="006E5857" w:rsidP="00C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Asistencia en la identificación de oportunidades que presentan los distintos mercados y el aporte socioeconómico de las cadenas regionales a la economía en su conjunto.</w:t>
      </w:r>
    </w:p>
    <w:p w:rsidR="006E5857" w:rsidRPr="00A47231" w:rsidRDefault="006E5857" w:rsidP="00C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Lograr un adecuado ordenamiento territorial entre la producción periurbana y la expansión del proceso de urbanización.</w:t>
      </w:r>
    </w:p>
    <w:p w:rsidR="006E5857" w:rsidRPr="00A47231" w:rsidRDefault="006E5857" w:rsidP="00C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Incorporación de tecnologías de procesos, modernizaciones e innovaciones tecnológicas.</w:t>
      </w:r>
    </w:p>
    <w:p w:rsidR="006E5857" w:rsidRPr="00A47231" w:rsidRDefault="006E5857" w:rsidP="00C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Generación de espacios para la comercialización y mercadeo de productos regionales.</w:t>
      </w:r>
    </w:p>
    <w:p w:rsidR="006E5857" w:rsidRPr="00A47231" w:rsidRDefault="006E5857" w:rsidP="00C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Promoción y valorización del comercio justo.</w:t>
      </w:r>
    </w:p>
    <w:p w:rsidR="006E5857" w:rsidRPr="00A47231" w:rsidRDefault="006E5857" w:rsidP="00C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="Times New Roman"/>
          <w:color w:val="000000"/>
          <w:sz w:val="20"/>
          <w:szCs w:val="20"/>
          <w:lang w:val="es-AR" w:eastAsia="es-AR"/>
        </w:rPr>
        <w:t>Estímulo de la producción de alimentos locales tradicionales</w:t>
      </w:r>
    </w:p>
    <w:p w:rsidR="006E5857" w:rsidRPr="00A47231" w:rsidRDefault="006E5857" w:rsidP="00CD4EC4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AkzidenzGroteskBE-Regular"/>
          <w:color w:val="000000"/>
          <w:sz w:val="20"/>
          <w:szCs w:val="20"/>
          <w:lang w:val="es-AR"/>
        </w:rPr>
      </w:pPr>
    </w:p>
    <w:p w:rsidR="005734F1" w:rsidRPr="00A47231" w:rsidRDefault="005734F1" w:rsidP="00FC44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kzidenzGroteskBE-Regular" w:hAnsi="AkzidenzGroteskBE-Regular" w:cs="AkzidenzGroteskBE-Regular"/>
          <w:color w:val="000000"/>
          <w:sz w:val="20"/>
          <w:szCs w:val="20"/>
          <w:lang w:val="es-AR"/>
        </w:rPr>
      </w:pPr>
      <w:r w:rsidRPr="00A47231">
        <w:rPr>
          <w:rFonts w:ascii="AkzidenzGroteskBE-Regular" w:hAnsi="AkzidenzGroteskBE-Regular" w:cs="AkzidenzGroteskBE-Regular"/>
          <w:color w:val="000000"/>
          <w:sz w:val="20"/>
          <w:szCs w:val="20"/>
          <w:lang w:val="es-AR"/>
        </w:rPr>
        <w:t xml:space="preserve">Programas: </w:t>
      </w:r>
    </w:p>
    <w:p w:rsidR="00E87B31" w:rsidRPr="00FC44C8" w:rsidRDefault="00CD4EC4" w:rsidP="00FC44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Style w:val="Textoennegrita"/>
          <w:rFonts w:ascii="AkzidenzGroteskBE-Regular" w:hAnsi="AkzidenzGroteskBE-Regular" w:cs="AkzidenzGroteskBE-Regular"/>
          <w:b w:val="0"/>
          <w:bCs w:val="0"/>
          <w:color w:val="000000"/>
          <w:sz w:val="20"/>
          <w:szCs w:val="20"/>
          <w:lang w:val="es-AR"/>
        </w:rPr>
      </w:pPr>
      <w:r w:rsidRPr="00A47231">
        <w:rPr>
          <w:rStyle w:val="Textoennegrita"/>
          <w:rFonts w:ascii="AkzidenzGroteskBE-Regular" w:hAnsi="AkzidenzGroteskBE-Regular" w:cstheme="min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Programa de Asistencia para la Cadena de Valor Vitivinícola Argentina (</w:t>
      </w:r>
      <w:hyperlink r:id="rId7" w:tgtFrame="_blank" w:history="1">
        <w:r w:rsidRPr="00A47231">
          <w:rPr>
            <w:rStyle w:val="Hipervnculo"/>
            <w:rFonts w:ascii="AkzidenzGroteskBE-Regular" w:hAnsi="AkzidenzGroteskBE-Regular" w:cstheme="minorHAnsi"/>
            <w:bCs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 xml:space="preserve">Resolución </w:t>
        </w:r>
        <w:proofErr w:type="spellStart"/>
        <w:r w:rsidRPr="00A47231">
          <w:rPr>
            <w:rStyle w:val="Hipervnculo"/>
            <w:rFonts w:ascii="AkzidenzGroteskBE-Regular" w:hAnsi="AkzidenzGroteskBE-Regular" w:cstheme="minorHAnsi"/>
            <w:bCs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exSAGPyA</w:t>
        </w:r>
        <w:proofErr w:type="spellEnd"/>
        <w:r w:rsidRPr="00A47231">
          <w:rPr>
            <w:rStyle w:val="Hipervnculo"/>
            <w:rFonts w:ascii="AkzidenzGroteskBE-Regular" w:hAnsi="AkzidenzGroteskBE-Regular" w:cstheme="minorHAnsi"/>
            <w:bCs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 xml:space="preserve"> 249/09</w:t>
        </w:r>
      </w:hyperlink>
      <w:r w:rsidRPr="00A47231">
        <w:rPr>
          <w:rStyle w:val="Textoennegrita"/>
          <w:rFonts w:ascii="AkzidenzGroteskBE-Regular" w:hAnsi="AkzidenzGroteskBE-Regular" w:cstheme="minorHAnsi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FC44C8" w:rsidRPr="00FC44C8" w:rsidRDefault="00FC44C8" w:rsidP="00FC44C8">
      <w:pPr>
        <w:pStyle w:val="Prrafodelista"/>
        <w:autoSpaceDE w:val="0"/>
        <w:autoSpaceDN w:val="0"/>
        <w:adjustRightInd w:val="0"/>
        <w:spacing w:before="120" w:after="120" w:line="240" w:lineRule="auto"/>
        <w:ind w:left="714"/>
        <w:jc w:val="both"/>
        <w:rPr>
          <w:rStyle w:val="Textoennegrita"/>
          <w:rFonts w:ascii="AkzidenzGroteskBE-Regular" w:hAnsi="AkzidenzGroteskBE-Regular" w:cs="AkzidenzGroteskBE-Regular"/>
          <w:b w:val="0"/>
          <w:bCs w:val="0"/>
          <w:color w:val="000000"/>
          <w:sz w:val="10"/>
          <w:szCs w:val="10"/>
          <w:lang w:val="es-AR"/>
        </w:rPr>
      </w:pPr>
    </w:p>
    <w:p w:rsidR="00CD4EC4" w:rsidRPr="00A47231" w:rsidRDefault="00CD4EC4" w:rsidP="00FC44C8">
      <w:pPr>
        <w:pStyle w:val="Prrafodelista"/>
        <w:numPr>
          <w:ilvl w:val="0"/>
          <w:numId w:val="1"/>
        </w:numPr>
        <w:spacing w:before="120" w:after="120" w:line="240" w:lineRule="auto"/>
        <w:ind w:left="714" w:hanging="357"/>
        <w:rPr>
          <w:rFonts w:ascii="AkzidenzGroteskBE-Regular" w:hAnsi="AkzidenzGroteskBE-Regular"/>
          <w:color w:val="000000" w:themeColor="text1"/>
          <w:sz w:val="20"/>
          <w:szCs w:val="20"/>
        </w:rPr>
      </w:pPr>
      <w:r w:rsidRPr="00A47231">
        <w:rPr>
          <w:rStyle w:val="Textoennegrita"/>
          <w:rFonts w:ascii="AkzidenzGroteskBE-Regular" w:hAnsi="AkzidenzGroteskBE-Regular"/>
          <w:b w:val="0"/>
          <w:color w:val="000000" w:themeColor="text1"/>
          <w:sz w:val="20"/>
          <w:szCs w:val="20"/>
          <w:bdr w:val="none" w:sz="0" w:space="0" w:color="auto" w:frame="1"/>
        </w:rPr>
        <w:t>Programa de Asistencia para la Cadena Apícola (</w:t>
      </w:r>
      <w:hyperlink r:id="rId8" w:tgtFrame="_blank" w:history="1">
        <w:r w:rsidRPr="00A47231">
          <w:rPr>
            <w:rStyle w:val="Hipervnculo"/>
            <w:rFonts w:ascii="AkzidenzGroteskBE-Regular" w:hAnsi="AkzidenzGroteskBE-Regular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Resolución ex </w:t>
        </w:r>
        <w:proofErr w:type="spellStart"/>
        <w:r w:rsidRPr="00A47231">
          <w:rPr>
            <w:rStyle w:val="Hipervnculo"/>
            <w:rFonts w:ascii="AkzidenzGroteskBE-Regular" w:hAnsi="AkzidenzGroteskBE-Regular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SAGPyA</w:t>
        </w:r>
        <w:proofErr w:type="spellEnd"/>
        <w:r w:rsidRPr="00A47231">
          <w:rPr>
            <w:rStyle w:val="Hipervnculo"/>
            <w:rFonts w:ascii="AkzidenzGroteskBE-Regular" w:hAnsi="AkzidenzGroteskBE-Regular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250/09</w:t>
        </w:r>
      </w:hyperlink>
      <w:r w:rsidRPr="00A47231">
        <w:rPr>
          <w:rStyle w:val="Textoennegrita"/>
          <w:rFonts w:ascii="AkzidenzGroteskBE-Regular" w:hAnsi="AkzidenzGroteskBE-Regular"/>
          <w:b w:val="0"/>
          <w:color w:val="000000" w:themeColor="text1"/>
          <w:sz w:val="20"/>
          <w:szCs w:val="20"/>
          <w:bdr w:val="none" w:sz="0" w:space="0" w:color="auto" w:frame="1"/>
        </w:rPr>
        <w:t>) (</w:t>
      </w:r>
      <w:hyperlink r:id="rId9" w:tgtFrame="_blank" w:history="1">
        <w:r w:rsidRPr="00A47231">
          <w:rPr>
            <w:rStyle w:val="Hipervnculo"/>
            <w:rFonts w:ascii="AkzidenzGroteskBE-Regular" w:hAnsi="AkzidenzGroteskBE-Regular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Resolución 431/2008</w:t>
        </w:r>
      </w:hyperlink>
      <w:r w:rsidRPr="00A47231">
        <w:rPr>
          <w:rStyle w:val="Textoennegrita"/>
          <w:rFonts w:ascii="AkzidenzGroteskBE-Regular" w:hAnsi="AkzidenzGroteskBE-Regular"/>
          <w:b w:val="0"/>
          <w:color w:val="000000" w:themeColor="text1"/>
          <w:sz w:val="20"/>
          <w:szCs w:val="20"/>
          <w:bdr w:val="none" w:sz="0" w:space="0" w:color="auto" w:frame="1"/>
        </w:rPr>
        <w:t>)</w:t>
      </w:r>
    </w:p>
    <w:p w:rsidR="00CD4EC4" w:rsidRPr="00A47231" w:rsidRDefault="00CD4EC4" w:rsidP="00FC44C8">
      <w:pPr>
        <w:pStyle w:val="textportadas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Fonts w:ascii="AkzidenzGroteskBE-Regular" w:hAnsi="AkzidenzGroteskBE-Regular" w:cstheme="minorHAnsi"/>
          <w:color w:val="000000" w:themeColor="text1"/>
          <w:sz w:val="20"/>
          <w:szCs w:val="20"/>
        </w:rPr>
      </w:pPr>
      <w:r w:rsidRPr="00A47231">
        <w:rPr>
          <w:rStyle w:val="Textoennegrita"/>
          <w:rFonts w:ascii="AkzidenzGroteskBE-Regular" w:hAnsi="AkzidenzGroteskBE-Regular" w:cstheme="minorHAnsi"/>
          <w:b w:val="0"/>
          <w:color w:val="000000" w:themeColor="text1"/>
          <w:sz w:val="20"/>
          <w:szCs w:val="20"/>
          <w:bdr w:val="none" w:sz="0" w:space="0" w:color="auto" w:frame="1"/>
        </w:rPr>
        <w:t>Programa de Asistencia para Elaboradores de Vinos Caseros y Artesanales (</w:t>
      </w:r>
      <w:hyperlink r:id="rId10" w:tgtFrame="_blank" w:history="1">
        <w:r w:rsidRPr="00A47231">
          <w:rPr>
            <w:rStyle w:val="Hipervnculo"/>
            <w:rFonts w:ascii="AkzidenzGroteskBE-Regular" w:hAnsi="AkzidenzGroteskBE-Regular" w:cstheme="minorHAnsi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Resolución </w:t>
        </w:r>
        <w:proofErr w:type="spellStart"/>
        <w:r w:rsidRPr="00A47231">
          <w:rPr>
            <w:rStyle w:val="Hipervnculo"/>
            <w:rFonts w:ascii="AkzidenzGroteskBE-Regular" w:hAnsi="AkzidenzGroteskBE-Regular" w:cstheme="minorHAnsi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MAGyP</w:t>
        </w:r>
        <w:proofErr w:type="spellEnd"/>
        <w:r w:rsidRPr="00A47231">
          <w:rPr>
            <w:rStyle w:val="Hipervnculo"/>
            <w:rFonts w:ascii="AkzidenzGroteskBE-Regular" w:hAnsi="AkzidenzGroteskBE-Regular" w:cstheme="minorHAnsi"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460/10</w:t>
        </w:r>
      </w:hyperlink>
      <w:r w:rsidRPr="00A47231">
        <w:rPr>
          <w:rStyle w:val="Textoennegrita"/>
          <w:rFonts w:ascii="AkzidenzGroteskBE-Regular" w:hAnsi="AkzidenzGroteskBE-Regular" w:cstheme="minorHAnsi"/>
          <w:b w:val="0"/>
          <w:color w:val="000000" w:themeColor="text1"/>
          <w:sz w:val="20"/>
          <w:szCs w:val="20"/>
          <w:bdr w:val="none" w:sz="0" w:space="0" w:color="auto" w:frame="1"/>
        </w:rPr>
        <w:t>)</w:t>
      </w:r>
    </w:p>
    <w:p w:rsidR="00CD4EC4" w:rsidRPr="00A47231" w:rsidRDefault="00CD4EC4" w:rsidP="00FC44C8">
      <w:pPr>
        <w:pStyle w:val="Prrafodelista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AkzidenzGroteskBE-Regular" w:eastAsia="Times New Roman" w:hAnsi="AkzidenzGroteskBE-Regular" w:cstheme="minorHAnsi"/>
          <w:color w:val="000000" w:themeColor="text1"/>
          <w:sz w:val="20"/>
          <w:szCs w:val="20"/>
          <w:lang w:val="es-AR" w:eastAsia="es-AR"/>
        </w:rPr>
      </w:pPr>
      <w:r w:rsidRPr="00A47231">
        <w:rPr>
          <w:rFonts w:ascii="AkzidenzGroteskBE-Regular" w:eastAsia="Times New Roman" w:hAnsi="AkzidenzGroteskBE-Regular" w:cstheme="minorHAnsi"/>
          <w:bCs/>
          <w:color w:val="000000" w:themeColor="text1"/>
          <w:sz w:val="20"/>
          <w:szCs w:val="20"/>
          <w:bdr w:val="none" w:sz="0" w:space="0" w:color="auto" w:frame="1"/>
          <w:lang w:val="es-AR" w:eastAsia="es-AR"/>
        </w:rPr>
        <w:t>Programa Nacional de Agricultura Periurbana</w:t>
      </w:r>
    </w:p>
    <w:p w:rsidR="00CD4EC4" w:rsidRPr="00A47231" w:rsidRDefault="00CD4EC4" w:rsidP="00CD4EC4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AkzidenzGroteskBE-Regular"/>
          <w:color w:val="000000"/>
          <w:sz w:val="20"/>
          <w:szCs w:val="20"/>
        </w:rPr>
      </w:pPr>
    </w:p>
    <w:p w:rsidR="00565C05" w:rsidRDefault="00565C05" w:rsidP="00CD4EC4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AkzidenzGroteskBE-Regular"/>
          <w:color w:val="000000"/>
          <w:sz w:val="20"/>
          <w:szCs w:val="20"/>
        </w:rPr>
      </w:pPr>
    </w:p>
    <w:p w:rsidR="00826756" w:rsidRDefault="00DD7475" w:rsidP="00CD4EC4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AkzidenzGroteskBE-Regular"/>
          <w:color w:val="000000"/>
          <w:sz w:val="20"/>
          <w:szCs w:val="20"/>
        </w:rPr>
      </w:pPr>
      <w:r w:rsidRPr="001844F8">
        <w:rPr>
          <w:rFonts w:ascii="AkzidenzGroteskBE-Regular" w:hAnsi="AkzidenzGroteskBE-Regular" w:cs="Tahoma"/>
          <w:b/>
          <w:noProof/>
          <w:color w:val="000000"/>
          <w:sz w:val="20"/>
          <w:szCs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D3E92" wp14:editId="49E64BF8">
                <wp:simplePos x="0" y="0"/>
                <wp:positionH relativeFrom="column">
                  <wp:posOffset>177165</wp:posOffset>
                </wp:positionH>
                <wp:positionV relativeFrom="paragraph">
                  <wp:posOffset>7620</wp:posOffset>
                </wp:positionV>
                <wp:extent cx="3333750" cy="13049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756" w:rsidRDefault="00826756" w:rsidP="00D53AE6">
                            <w:p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1844F8">
                              <w:rPr>
                                <w:u w:val="single"/>
                                <w:lang w:val="es-AR"/>
                              </w:rPr>
                              <w:t>Contacto</w:t>
                            </w:r>
                            <w:r>
                              <w:rPr>
                                <w:lang w:val="es-AR"/>
                              </w:rPr>
                              <w:t xml:space="preserve">: </w:t>
                            </w:r>
                          </w:p>
                          <w:p w:rsidR="00D53AE6" w:rsidRDefault="00D53AE6" w:rsidP="00D53AE6">
                            <w:p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</w:p>
                          <w:p w:rsidR="00826756" w:rsidRDefault="00826756" w:rsidP="00D53AE6">
                            <w:p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 xml:space="preserve">Subsecretaría de Desarrollo de Economías Regionales 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                                  Paseo Colón 982 (C1063CW)                                                               Tel: 011 4349-2000                                                                  E-mail: </w:t>
                            </w:r>
                            <w:hyperlink r:id="rId11" w:history="1">
                              <w:r w:rsidRPr="005824DC">
                                <w:rPr>
                                  <w:rStyle w:val="Hipervnculo"/>
                                  <w:lang w:val="es-AR"/>
                                </w:rPr>
                                <w:t>regionales@minagri.gob.ar</w:t>
                              </w:r>
                            </w:hyperlink>
                            <w:r>
                              <w:rPr>
                                <w:lang w:val="es-AR"/>
                              </w:rPr>
                              <w:t xml:space="preserve">                              Web: </w:t>
                            </w:r>
                            <w:hyperlink r:id="rId12" w:history="1">
                              <w:r w:rsidRPr="005824DC">
                                <w:rPr>
                                  <w:rStyle w:val="Hipervnculo"/>
                                  <w:lang w:val="es-AR"/>
                                </w:rPr>
                                <w:t>www.minagri.gob.ar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95pt;margin-top:.6pt;width:262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">
                <v:textbox>
                  <w:txbxContent>
                    <w:p w:rsidR="00826756" w:rsidRDefault="00826756" w:rsidP="00D53AE6">
                      <w:pPr>
                        <w:spacing w:after="0" w:line="240" w:lineRule="auto"/>
                        <w:rPr>
                          <w:lang w:val="es-AR"/>
                        </w:rPr>
                      </w:pPr>
                      <w:r w:rsidRPr="001844F8">
                        <w:rPr>
                          <w:u w:val="single"/>
                          <w:lang w:val="es-AR"/>
                        </w:rPr>
                        <w:t>Contacto</w:t>
                      </w:r>
                      <w:r>
                        <w:rPr>
                          <w:lang w:val="es-AR"/>
                        </w:rPr>
                        <w:t xml:space="preserve">: </w:t>
                      </w:r>
                    </w:p>
                    <w:p w:rsidR="00D53AE6" w:rsidRDefault="00D53AE6" w:rsidP="00D53AE6">
                      <w:pPr>
                        <w:spacing w:after="0" w:line="240" w:lineRule="auto"/>
                        <w:rPr>
                          <w:lang w:val="es-AR"/>
                        </w:rPr>
                      </w:pPr>
                    </w:p>
                    <w:p w:rsidR="00826756" w:rsidRDefault="00826756" w:rsidP="00D53AE6">
                      <w:pPr>
                        <w:spacing w:after="0" w:line="240" w:lineRule="auto"/>
                        <w:rPr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 xml:space="preserve">Subsecretaría de Desarrollo de Economías Regionales </w:t>
                      </w:r>
                      <w:r>
                        <w:rPr>
                          <w:lang w:val="es-AR"/>
                        </w:rPr>
                        <w:t xml:space="preserve">                                                 Paseo Colón 982 (C1063CW)                                                               Tel: 011 4349-2000                                                                  E-mail: </w:t>
                      </w:r>
                      <w:hyperlink r:id="rId13" w:history="1">
                        <w:r w:rsidRPr="005824DC">
                          <w:rPr>
                            <w:rStyle w:val="Hipervnculo"/>
                            <w:lang w:val="es-AR"/>
                          </w:rPr>
                          <w:t>regionales@minagri.gob.ar</w:t>
                        </w:r>
                      </w:hyperlink>
                      <w:r>
                        <w:rPr>
                          <w:lang w:val="es-AR"/>
                        </w:rPr>
                        <w:t xml:space="preserve">                              Web: </w:t>
                      </w:r>
                      <w:hyperlink r:id="rId14" w:history="1">
                        <w:r w:rsidRPr="005824DC">
                          <w:rPr>
                            <w:rStyle w:val="Hipervnculo"/>
                            <w:lang w:val="es-AR"/>
                          </w:rPr>
                          <w:t>www.minagri.gob.ar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26756" w:rsidRDefault="00826756" w:rsidP="00CD4EC4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AkzidenzGroteskBE-Regular"/>
          <w:color w:val="000000"/>
          <w:sz w:val="20"/>
          <w:szCs w:val="20"/>
        </w:rPr>
      </w:pPr>
      <w:bookmarkStart w:id="0" w:name="_GoBack"/>
      <w:bookmarkEnd w:id="0"/>
    </w:p>
    <w:sectPr w:rsidR="00826756" w:rsidSect="00CD4EC4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39D"/>
    <w:multiLevelType w:val="hybridMultilevel"/>
    <w:tmpl w:val="32985390"/>
    <w:lvl w:ilvl="0" w:tplc="AC4EB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4093"/>
    <w:multiLevelType w:val="multilevel"/>
    <w:tmpl w:val="EC7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8"/>
    <w:rsid w:val="000129D9"/>
    <w:rsid w:val="0003255E"/>
    <w:rsid w:val="00087235"/>
    <w:rsid w:val="000B577D"/>
    <w:rsid w:val="000B753C"/>
    <w:rsid w:val="000C5BA7"/>
    <w:rsid w:val="00173FB2"/>
    <w:rsid w:val="001D0F92"/>
    <w:rsid w:val="00215EEE"/>
    <w:rsid w:val="00230F8A"/>
    <w:rsid w:val="00284BDD"/>
    <w:rsid w:val="0031352F"/>
    <w:rsid w:val="00337BFB"/>
    <w:rsid w:val="00363CD6"/>
    <w:rsid w:val="00380588"/>
    <w:rsid w:val="00565C05"/>
    <w:rsid w:val="005734F1"/>
    <w:rsid w:val="0059241D"/>
    <w:rsid w:val="00592ED1"/>
    <w:rsid w:val="00632434"/>
    <w:rsid w:val="006925F7"/>
    <w:rsid w:val="006E2BCF"/>
    <w:rsid w:val="006E5857"/>
    <w:rsid w:val="006F78B4"/>
    <w:rsid w:val="00780FC5"/>
    <w:rsid w:val="00820C00"/>
    <w:rsid w:val="00826756"/>
    <w:rsid w:val="00887F05"/>
    <w:rsid w:val="009342D9"/>
    <w:rsid w:val="009F4ECC"/>
    <w:rsid w:val="00A16603"/>
    <w:rsid w:val="00A47231"/>
    <w:rsid w:val="00AA6C1B"/>
    <w:rsid w:val="00C80479"/>
    <w:rsid w:val="00CD4EC4"/>
    <w:rsid w:val="00D40122"/>
    <w:rsid w:val="00D45337"/>
    <w:rsid w:val="00D53AE6"/>
    <w:rsid w:val="00D625F3"/>
    <w:rsid w:val="00D829E2"/>
    <w:rsid w:val="00DC517A"/>
    <w:rsid w:val="00DD1537"/>
    <w:rsid w:val="00DD3218"/>
    <w:rsid w:val="00DD7475"/>
    <w:rsid w:val="00E53BAE"/>
    <w:rsid w:val="00E80B25"/>
    <w:rsid w:val="00E87B31"/>
    <w:rsid w:val="00EE2014"/>
    <w:rsid w:val="00EF6863"/>
    <w:rsid w:val="00F70EB6"/>
    <w:rsid w:val="00F93637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CF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C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15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E5857"/>
    <w:pPr>
      <w:ind w:left="720"/>
      <w:contextualSpacing/>
    </w:pPr>
  </w:style>
  <w:style w:type="paragraph" w:customStyle="1" w:styleId="textportadas">
    <w:name w:val="text_portadas"/>
    <w:basedOn w:val="Normal"/>
    <w:rsid w:val="00D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D40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CF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C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15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E5857"/>
    <w:pPr>
      <w:ind w:left="720"/>
      <w:contextualSpacing/>
    </w:pPr>
  </w:style>
  <w:style w:type="paragraph" w:customStyle="1" w:styleId="textportadas">
    <w:name w:val="text_portadas"/>
    <w:basedOn w:val="Normal"/>
    <w:rsid w:val="00D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D40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g.gov.ar/infolegInternet/anexos/150000-154999/152601/norma.htm" TargetMode="External"/><Relationship Id="rId13" Type="http://schemas.openxmlformats.org/officeDocument/2006/relationships/hyperlink" Target="mailto:regionales@minagri.gob.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leg.gov.ar/infolegInternet/anexos/150000-154999/152600/norma.htm" TargetMode="External"/><Relationship Id="rId12" Type="http://schemas.openxmlformats.org/officeDocument/2006/relationships/hyperlink" Target="http://www.minagri.gob.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onales@minagri.gob.a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leg.gov.ar/infolegInternet/anexos/170000-174999/174930/norm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foleg.gov.ar/infolegInternet/anexos/145000-149999/146821/norma.htm" TargetMode="External"/><Relationship Id="rId14" Type="http://schemas.openxmlformats.org/officeDocument/2006/relationships/hyperlink" Target="http://www.minagri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582C-BDE8-477B-8611-5C1B922A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3</cp:revision>
  <cp:lastPrinted>2014-06-23T19:54:00Z</cp:lastPrinted>
  <dcterms:created xsi:type="dcterms:W3CDTF">2014-06-27T19:55:00Z</dcterms:created>
  <dcterms:modified xsi:type="dcterms:W3CDTF">2014-08-15T13:59:00Z</dcterms:modified>
</cp:coreProperties>
</file>