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41C" w:rsidRDefault="00F1041C" w:rsidP="00F1041C">
      <w:pPr>
        <w:autoSpaceDE w:val="0"/>
        <w:autoSpaceDN w:val="0"/>
        <w:adjustRightInd w:val="0"/>
        <w:jc w:val="both"/>
        <w:rPr>
          <w:rFonts w:ascii="AkzidenzGroteskBE-Regular" w:eastAsiaTheme="minorHAnsi" w:hAnsi="AkzidenzGroteskBE-Regular" w:cs="AkzidenzGroteskBE-Regular"/>
          <w:bCs w:val="0"/>
          <w:color w:val="C10419"/>
          <w:sz w:val="22"/>
          <w:szCs w:val="22"/>
          <w:lang w:eastAsia="en-US"/>
        </w:rPr>
      </w:pPr>
      <w:r w:rsidRPr="00D801CA">
        <w:rPr>
          <w:rFonts w:ascii="AkzidenzGroteskBE-Regular" w:eastAsiaTheme="minorHAnsi" w:hAnsi="AkzidenzGroteskBE-Regular" w:cs="AkzidenzGroteskBE-Regular"/>
          <w:bCs w:val="0"/>
          <w:color w:val="C10419"/>
          <w:sz w:val="22"/>
          <w:szCs w:val="22"/>
          <w:lang w:eastAsia="en-US"/>
        </w:rPr>
        <w:t xml:space="preserve">Ministerio de </w:t>
      </w:r>
      <w:r>
        <w:rPr>
          <w:rFonts w:ascii="AkzidenzGroteskBE-Regular" w:eastAsiaTheme="minorHAnsi" w:hAnsi="AkzidenzGroteskBE-Regular" w:cs="AkzidenzGroteskBE-Regular"/>
          <w:bCs w:val="0"/>
          <w:color w:val="C10419"/>
          <w:sz w:val="22"/>
          <w:szCs w:val="22"/>
          <w:lang w:eastAsia="en-US"/>
        </w:rPr>
        <w:t xml:space="preserve">Ciencia, Tecnología e Innovación Productiva. </w:t>
      </w:r>
    </w:p>
    <w:p w:rsidR="00732E88" w:rsidRPr="00F1041C" w:rsidRDefault="00F1041C" w:rsidP="00732E88">
      <w:pPr>
        <w:rPr>
          <w:rFonts w:ascii="AkzidenzGroteskBE-Regular" w:hAnsi="AkzidenzGroteskBE-Regular"/>
          <w:sz w:val="20"/>
          <w:szCs w:val="20"/>
        </w:rPr>
      </w:pPr>
      <w:r w:rsidRPr="00F1041C">
        <w:rPr>
          <w:rFonts w:ascii="AkzidenzGroteskBE-Regular" w:hAnsi="AkzidenzGroteskBE-Regular"/>
          <w:b/>
          <w:sz w:val="20"/>
          <w:szCs w:val="20"/>
        </w:rPr>
        <w:t>ARSET</w:t>
      </w:r>
      <w:r w:rsidRPr="00F1041C">
        <w:rPr>
          <w:rFonts w:ascii="AkzidenzGroteskBE-Regular" w:hAnsi="AkzidenzGroteskBE-Regular"/>
          <w:sz w:val="20"/>
          <w:szCs w:val="20"/>
        </w:rPr>
        <w:t xml:space="preserve"> – (</w:t>
      </w:r>
      <w:r w:rsidR="00732E88" w:rsidRPr="00F1041C">
        <w:rPr>
          <w:rFonts w:ascii="AkzidenzGroteskBE-Regular" w:hAnsi="AkzidenzGroteskBE-Regular"/>
          <w:sz w:val="20"/>
          <w:szCs w:val="20"/>
        </w:rPr>
        <w:t xml:space="preserve">Aportes </w:t>
      </w:r>
      <w:proofErr w:type="spellStart"/>
      <w:r w:rsidR="00732E88" w:rsidRPr="00F1041C">
        <w:rPr>
          <w:rFonts w:ascii="AkzidenzGroteskBE-Regular" w:hAnsi="AkzidenzGroteskBE-Regular"/>
          <w:sz w:val="20"/>
          <w:szCs w:val="20"/>
        </w:rPr>
        <w:t>rembolsables</w:t>
      </w:r>
      <w:proofErr w:type="spellEnd"/>
      <w:r w:rsidR="00732E88" w:rsidRPr="00F1041C">
        <w:rPr>
          <w:rFonts w:ascii="AkzidenzGroteskBE-Regular" w:hAnsi="AkzidenzGroteskBE-Regular"/>
          <w:sz w:val="20"/>
          <w:szCs w:val="20"/>
        </w:rPr>
        <w:t xml:space="preserve"> para la prestación y consolidación de servicios tecnológicos</w:t>
      </w:r>
      <w:r w:rsidRPr="00F1041C">
        <w:rPr>
          <w:rFonts w:ascii="AkzidenzGroteskBE-Regular" w:hAnsi="AkzidenzGroteskBE-Regular"/>
          <w:sz w:val="20"/>
          <w:szCs w:val="20"/>
        </w:rPr>
        <w:t>)</w:t>
      </w:r>
    </w:p>
    <w:p w:rsidR="00732E88" w:rsidRDefault="00732E88" w:rsidP="00732E88">
      <w:pPr>
        <w:rPr>
          <w:rFonts w:ascii="AkzidenzGroteskBE-Regular" w:hAnsi="AkzidenzGroteskBE-Regular"/>
          <w:b/>
          <w:sz w:val="20"/>
          <w:szCs w:val="20"/>
        </w:rPr>
      </w:pPr>
    </w:p>
    <w:p w:rsidR="004E6918" w:rsidRPr="004E6918" w:rsidRDefault="004E6918" w:rsidP="00732E88">
      <w:pPr>
        <w:rPr>
          <w:rFonts w:ascii="AkzidenzGroteskBE-Regular" w:hAnsi="AkzidenzGroteskBE-Regular"/>
          <w:b/>
          <w:sz w:val="20"/>
          <w:szCs w:val="20"/>
        </w:rPr>
      </w:pPr>
    </w:p>
    <w:p w:rsidR="004E6918" w:rsidRPr="004E6918" w:rsidRDefault="004E6918" w:rsidP="004E6918">
      <w:pPr>
        <w:ind w:firstLine="708"/>
        <w:jc w:val="both"/>
        <w:rPr>
          <w:rFonts w:ascii="AkzidenzGroteskBE-Regular" w:hAnsi="AkzidenzGroteskBE-Regular"/>
          <w:bCs w:val="0"/>
          <w:color w:val="373737"/>
          <w:sz w:val="20"/>
          <w:szCs w:val="20"/>
          <w:lang w:val="es-AR" w:eastAsia="es-AR"/>
        </w:rPr>
      </w:pPr>
      <w:r w:rsidRPr="004E6918">
        <w:rPr>
          <w:rFonts w:ascii="AkzidenzGroteskBE-Regular" w:hAnsi="AkzidenzGroteskBE-Regular"/>
          <w:bCs w:val="0"/>
          <w:color w:val="373737"/>
          <w:sz w:val="20"/>
          <w:szCs w:val="20"/>
          <w:lang w:val="es-AR" w:eastAsia="es-AR"/>
        </w:rPr>
        <w:t xml:space="preserve">La </w:t>
      </w:r>
      <w:r w:rsidRPr="00E56D92">
        <w:rPr>
          <w:rFonts w:ascii="AkzidenzGroteskBE-Regular" w:hAnsi="AkzidenzGroteskBE-Regular"/>
          <w:bCs w:val="0"/>
          <w:color w:val="373737"/>
          <w:sz w:val="20"/>
          <w:szCs w:val="20"/>
          <w:lang w:val="es-AR" w:eastAsia="es-AR"/>
        </w:rPr>
        <w:t>Agencia Nacional de Promoción Científica y Tecnológica, a través del Fondo Tecnológico Argentino (FONTAR), brinda Aportes Reembolsables para la prestación y consolidación de Servicios Tecnológicos (ARSET) para financiar proyectos orientados a la producción de bienes y servicios, a través de la creación, ampliación o mejoras en la infraestructura, equipamiento y capacitación de recursos humanos, entre otros.</w:t>
      </w:r>
    </w:p>
    <w:p w:rsidR="004E6918" w:rsidRPr="00F1041C" w:rsidRDefault="004E6918" w:rsidP="00732E88">
      <w:pPr>
        <w:rPr>
          <w:rFonts w:ascii="AkzidenzGroteskBE-Regular" w:hAnsi="AkzidenzGroteskBE-Regular"/>
          <w:b/>
          <w:sz w:val="20"/>
          <w:szCs w:val="20"/>
        </w:rPr>
      </w:pPr>
    </w:p>
    <w:p w:rsidR="00732E88" w:rsidRPr="00F1041C" w:rsidRDefault="00732E88" w:rsidP="00732E88">
      <w:pPr>
        <w:rPr>
          <w:rFonts w:ascii="AkzidenzGroteskBE-Regular" w:hAnsi="AkzidenzGroteskBE-Regular"/>
          <w:sz w:val="20"/>
          <w:szCs w:val="20"/>
        </w:rPr>
      </w:pPr>
      <w:r w:rsidRPr="00F1041C">
        <w:rPr>
          <w:rFonts w:ascii="AkzidenzGroteskBE-Regular" w:hAnsi="AkzidenzGroteskBE-Regular"/>
          <w:b/>
          <w:sz w:val="20"/>
          <w:szCs w:val="20"/>
        </w:rPr>
        <w:t>Objetivos</w:t>
      </w:r>
      <w:r w:rsidRPr="00F1041C">
        <w:rPr>
          <w:rFonts w:ascii="AkzidenzGroteskBE-Regular" w:hAnsi="AkzidenzGroteskBE-Regular"/>
          <w:sz w:val="20"/>
          <w:szCs w:val="20"/>
        </w:rPr>
        <w:t>:</w:t>
      </w:r>
    </w:p>
    <w:p w:rsidR="00732E88" w:rsidRDefault="00732E88" w:rsidP="00732E88">
      <w:pPr>
        <w:spacing w:before="120"/>
        <w:ind w:firstLine="709"/>
        <w:jc w:val="both"/>
        <w:rPr>
          <w:rFonts w:ascii="AkzidenzGroteskBE-Regular" w:hAnsi="AkzidenzGroteskBE-Regular"/>
          <w:sz w:val="20"/>
          <w:szCs w:val="20"/>
        </w:rPr>
      </w:pPr>
      <w:r w:rsidRPr="00F1041C">
        <w:rPr>
          <w:rFonts w:ascii="AkzidenzGroteskBE-Regular" w:hAnsi="AkzidenzGroteskBE-Regular"/>
          <w:sz w:val="20"/>
          <w:szCs w:val="20"/>
        </w:rPr>
        <w:t>Desarrollar nuevas soluciones tecnológicas para la prestación de servicios orientados a aumentar la competitividad del sector productivo basado en el conocimiento científico y tecnológico. Lograr estándares de calidad para contribuir con la innovación.</w:t>
      </w:r>
    </w:p>
    <w:p w:rsidR="0050715E" w:rsidRPr="00F1041C" w:rsidRDefault="0050715E" w:rsidP="0050715E">
      <w:pPr>
        <w:spacing w:before="120"/>
        <w:ind w:firstLine="708"/>
        <w:jc w:val="both"/>
        <w:rPr>
          <w:rFonts w:ascii="AkzidenzGroteskBE-Regular" w:hAnsi="AkzidenzGroteskBE-Regular"/>
          <w:sz w:val="20"/>
          <w:szCs w:val="20"/>
        </w:rPr>
      </w:pPr>
      <w:r w:rsidRPr="00F1041C">
        <w:rPr>
          <w:rFonts w:ascii="AkzidenzGroteskBE-Regular" w:hAnsi="AkzidenzGroteskBE-Regular"/>
          <w:sz w:val="20"/>
          <w:szCs w:val="20"/>
        </w:rPr>
        <w:t xml:space="preserve">ARSET otorga los siguientes préstamos en las siguientes condiciones: El financiamiento será en crédito de devolución obligatoria de hasta un máximo de 80% del costo del proyecto. La tasa de interés será el índice denominado </w:t>
      </w:r>
      <w:proofErr w:type="spellStart"/>
      <w:r w:rsidRPr="00F1041C">
        <w:rPr>
          <w:rFonts w:ascii="AkzidenzGroteskBE-Regular" w:hAnsi="AkzidenzGroteskBE-Regular"/>
          <w:sz w:val="20"/>
          <w:szCs w:val="20"/>
        </w:rPr>
        <w:t>Main</w:t>
      </w:r>
      <w:proofErr w:type="spellEnd"/>
      <w:r w:rsidRPr="00F1041C">
        <w:rPr>
          <w:rFonts w:ascii="AkzidenzGroteskBE-Regular" w:hAnsi="AkzidenzGroteskBE-Regular"/>
          <w:sz w:val="20"/>
          <w:szCs w:val="20"/>
        </w:rPr>
        <w:t xml:space="preserve"> </w:t>
      </w:r>
      <w:proofErr w:type="spellStart"/>
      <w:r w:rsidRPr="00F1041C">
        <w:rPr>
          <w:rFonts w:ascii="AkzidenzGroteskBE-Regular" w:hAnsi="AkzidenzGroteskBE-Regular"/>
          <w:sz w:val="20"/>
          <w:szCs w:val="20"/>
        </w:rPr>
        <w:t>Refinancing</w:t>
      </w:r>
      <w:proofErr w:type="spellEnd"/>
      <w:r w:rsidRPr="00F1041C">
        <w:rPr>
          <w:rFonts w:ascii="AkzidenzGroteskBE-Regular" w:hAnsi="AkzidenzGroteskBE-Regular"/>
          <w:sz w:val="20"/>
          <w:szCs w:val="20"/>
        </w:rPr>
        <w:t xml:space="preserve"> </w:t>
      </w:r>
      <w:proofErr w:type="spellStart"/>
      <w:r w:rsidRPr="00F1041C">
        <w:rPr>
          <w:rFonts w:ascii="AkzidenzGroteskBE-Regular" w:hAnsi="AkzidenzGroteskBE-Regular"/>
          <w:sz w:val="20"/>
          <w:szCs w:val="20"/>
        </w:rPr>
        <w:t>Operations</w:t>
      </w:r>
      <w:proofErr w:type="spellEnd"/>
      <w:r w:rsidRPr="00F1041C">
        <w:rPr>
          <w:rFonts w:ascii="AkzidenzGroteskBE-Regular" w:hAnsi="AkzidenzGroteskBE-Regular"/>
          <w:sz w:val="20"/>
          <w:szCs w:val="20"/>
        </w:rPr>
        <w:t xml:space="preserve"> del Banco Central Europeo. </w:t>
      </w:r>
    </w:p>
    <w:p w:rsidR="00732E88" w:rsidRPr="00F1041C" w:rsidRDefault="00732E88" w:rsidP="00732E88">
      <w:pPr>
        <w:rPr>
          <w:rFonts w:ascii="AkzidenzGroteskBE-Regular" w:hAnsi="AkzidenzGroteskBE-Regular"/>
          <w:sz w:val="20"/>
          <w:szCs w:val="20"/>
        </w:rPr>
      </w:pPr>
    </w:p>
    <w:p w:rsidR="00732E88" w:rsidRPr="00F1041C" w:rsidRDefault="00732E88" w:rsidP="00732E88">
      <w:pPr>
        <w:rPr>
          <w:rFonts w:ascii="AkzidenzGroteskBE-Regular" w:hAnsi="AkzidenzGroteskBE-Regular"/>
          <w:sz w:val="20"/>
          <w:szCs w:val="20"/>
        </w:rPr>
      </w:pPr>
      <w:r w:rsidRPr="00F1041C">
        <w:rPr>
          <w:rFonts w:ascii="AkzidenzGroteskBE-Regular" w:hAnsi="AkzidenzGroteskBE-Regular"/>
          <w:b/>
          <w:sz w:val="20"/>
          <w:szCs w:val="20"/>
        </w:rPr>
        <w:t>Destinatarios</w:t>
      </w:r>
      <w:r w:rsidRPr="00F1041C">
        <w:rPr>
          <w:rFonts w:ascii="AkzidenzGroteskBE-Regular" w:hAnsi="AkzidenzGroteskBE-Regular"/>
          <w:sz w:val="20"/>
          <w:szCs w:val="20"/>
        </w:rPr>
        <w:t>:</w:t>
      </w:r>
    </w:p>
    <w:p w:rsidR="00732E88" w:rsidRPr="00F1041C" w:rsidRDefault="00732E88" w:rsidP="00732E88">
      <w:pPr>
        <w:spacing w:before="120"/>
        <w:ind w:firstLine="709"/>
        <w:jc w:val="both"/>
        <w:rPr>
          <w:rFonts w:ascii="AkzidenzGroteskBE-Regular" w:hAnsi="AkzidenzGroteskBE-Regular"/>
          <w:sz w:val="20"/>
          <w:szCs w:val="20"/>
        </w:rPr>
      </w:pPr>
      <w:r w:rsidRPr="00F1041C">
        <w:rPr>
          <w:rFonts w:ascii="AkzidenzGroteskBE-Regular" w:hAnsi="AkzidenzGroteskBE-Regular"/>
          <w:sz w:val="20"/>
          <w:szCs w:val="20"/>
        </w:rPr>
        <w:t xml:space="preserve">Instituciones públicas o privadas sin fines de lucro y empresas constituidas legalmente en territorio argentino, con capacidad legal, técnica, administrativa y financiera para realizar actividades descriptas en el componente ARSET. </w:t>
      </w:r>
    </w:p>
    <w:p w:rsidR="00732E88" w:rsidRPr="00F1041C" w:rsidRDefault="00732E88" w:rsidP="00732E88">
      <w:pPr>
        <w:rPr>
          <w:rFonts w:ascii="AkzidenzGroteskBE-Regular" w:hAnsi="AkzidenzGroteskBE-Regular"/>
          <w:sz w:val="20"/>
          <w:szCs w:val="20"/>
        </w:rPr>
      </w:pPr>
    </w:p>
    <w:p w:rsidR="00732E88" w:rsidRPr="004A1CF6" w:rsidRDefault="00732E88" w:rsidP="00732E88">
      <w:pPr>
        <w:rPr>
          <w:rFonts w:ascii="AkzidenzGroteskBE-Regular" w:hAnsi="AkzidenzGroteskBE-Regular"/>
          <w:sz w:val="20"/>
          <w:szCs w:val="20"/>
        </w:rPr>
      </w:pPr>
      <w:r w:rsidRPr="004A1CF6">
        <w:rPr>
          <w:rFonts w:ascii="AkzidenzGroteskBE-Regular" w:hAnsi="AkzidenzGroteskBE-Regular"/>
          <w:b/>
          <w:sz w:val="20"/>
          <w:szCs w:val="20"/>
        </w:rPr>
        <w:t>Beneficios</w:t>
      </w:r>
      <w:r w:rsidRPr="004A1CF6">
        <w:rPr>
          <w:rFonts w:ascii="AkzidenzGroteskBE-Regular" w:hAnsi="AkzidenzGroteskBE-Regular"/>
          <w:sz w:val="20"/>
          <w:szCs w:val="20"/>
        </w:rPr>
        <w:t>:</w:t>
      </w:r>
    </w:p>
    <w:p w:rsidR="008C5FCD" w:rsidRPr="004A1CF6" w:rsidRDefault="00732E88" w:rsidP="004E6918">
      <w:pPr>
        <w:numPr>
          <w:ilvl w:val="0"/>
          <w:numId w:val="1"/>
        </w:numPr>
        <w:spacing w:before="120"/>
        <w:ind w:left="714" w:hanging="357"/>
        <w:jc w:val="both"/>
        <w:rPr>
          <w:rFonts w:ascii="AkzidenzGroteskBE-Regular" w:hAnsi="AkzidenzGroteskBE-Regular"/>
          <w:sz w:val="20"/>
          <w:szCs w:val="20"/>
        </w:rPr>
      </w:pPr>
      <w:r w:rsidRPr="004A1CF6">
        <w:rPr>
          <w:rFonts w:ascii="AkzidenzGroteskBE-Regular" w:hAnsi="AkzidenzGroteskBE-Regular"/>
          <w:b/>
          <w:sz w:val="20"/>
          <w:szCs w:val="20"/>
        </w:rPr>
        <w:t>ARSET Individual</w:t>
      </w:r>
      <w:r w:rsidRPr="004A1CF6">
        <w:rPr>
          <w:rFonts w:ascii="AkzidenzGroteskBE-Regular" w:hAnsi="AkzidenzGroteskBE-Regular"/>
          <w:sz w:val="20"/>
          <w:szCs w:val="20"/>
        </w:rPr>
        <w:t>:</w:t>
      </w:r>
      <w:r w:rsidR="004E6918" w:rsidRPr="004A1CF6">
        <w:rPr>
          <w:rFonts w:ascii="AkzidenzGroteskBE-Regular" w:hAnsi="AkzidenzGroteskBE-Regular"/>
          <w:bCs w:val="0"/>
          <w:sz w:val="20"/>
          <w:szCs w:val="20"/>
          <w:lang w:val="es-AR" w:eastAsia="es-AR"/>
        </w:rPr>
        <w:t xml:space="preserve"> </w:t>
      </w:r>
      <w:r w:rsidR="004E6918" w:rsidRPr="00E56D92">
        <w:rPr>
          <w:rFonts w:ascii="AkzidenzGroteskBE-Regular" w:hAnsi="AkzidenzGroteskBE-Regular"/>
          <w:bCs w:val="0"/>
          <w:sz w:val="20"/>
          <w:szCs w:val="20"/>
          <w:lang w:val="es-AR" w:eastAsia="es-AR"/>
        </w:rPr>
        <w:t>para instituciones públicas, privadas sin fines de lucro y empresas nacionales</w:t>
      </w:r>
      <w:r w:rsidR="004E6918" w:rsidRPr="004A1CF6">
        <w:rPr>
          <w:rFonts w:ascii="AkzidenzGroteskBE-Regular" w:hAnsi="AkzidenzGroteskBE-Regular"/>
          <w:bCs w:val="0"/>
          <w:sz w:val="20"/>
          <w:szCs w:val="20"/>
          <w:lang w:val="es-AR" w:eastAsia="es-AR"/>
        </w:rPr>
        <w:t>.</w:t>
      </w:r>
      <w:r w:rsidRPr="004A1CF6">
        <w:rPr>
          <w:rFonts w:ascii="AkzidenzGroteskBE-Regular" w:hAnsi="AkzidenzGroteskBE-Regular"/>
          <w:sz w:val="20"/>
          <w:szCs w:val="20"/>
        </w:rPr>
        <w:t xml:space="preserve"> </w:t>
      </w:r>
      <w:r w:rsidR="004E6918" w:rsidRPr="00E56D92">
        <w:rPr>
          <w:rFonts w:ascii="AkzidenzGroteskBE-Regular" w:hAnsi="AkzidenzGroteskBE-Regular"/>
          <w:bCs w:val="0"/>
          <w:sz w:val="20"/>
          <w:szCs w:val="20"/>
          <w:lang w:val="es-AR" w:eastAsia="es-AR"/>
        </w:rPr>
        <w:t>Podrán acceder a aportes reembolsables por un monto equivalente en pesos entre USD 500.000 hasta USD 3.000.000.</w:t>
      </w:r>
      <w:r w:rsidR="00B15180" w:rsidRPr="004A1CF6">
        <w:rPr>
          <w:rFonts w:ascii="AkzidenzGroteskBE-Regular" w:hAnsi="AkzidenzGroteskBE-Regular"/>
          <w:sz w:val="20"/>
          <w:szCs w:val="20"/>
        </w:rPr>
        <w:t xml:space="preserve"> El financiamiento será en crédito de devolución obligatoria de hasta un máximo de 80% del costo del proyecto. </w:t>
      </w:r>
    </w:p>
    <w:p w:rsidR="0050715E" w:rsidRPr="004A1CF6" w:rsidRDefault="00732E88" w:rsidP="00732E88">
      <w:pPr>
        <w:numPr>
          <w:ilvl w:val="0"/>
          <w:numId w:val="1"/>
        </w:numPr>
        <w:spacing w:before="120"/>
        <w:ind w:left="714" w:hanging="357"/>
        <w:jc w:val="both"/>
        <w:rPr>
          <w:rFonts w:ascii="AkzidenzGroteskBE-Regular" w:hAnsi="AkzidenzGroteskBE-Regular"/>
          <w:sz w:val="20"/>
          <w:szCs w:val="20"/>
        </w:rPr>
      </w:pPr>
      <w:r w:rsidRPr="004A1CF6">
        <w:rPr>
          <w:rFonts w:ascii="AkzidenzGroteskBE-Regular" w:hAnsi="AkzidenzGroteskBE-Regular"/>
          <w:b/>
          <w:sz w:val="20"/>
          <w:szCs w:val="20"/>
        </w:rPr>
        <w:t>ARSET Asociativ</w:t>
      </w:r>
      <w:r w:rsidR="0050715E" w:rsidRPr="004A1CF6">
        <w:rPr>
          <w:rFonts w:ascii="AkzidenzGroteskBE-Regular" w:hAnsi="AkzidenzGroteskBE-Regular"/>
          <w:b/>
          <w:sz w:val="20"/>
          <w:szCs w:val="20"/>
        </w:rPr>
        <w:t>a</w:t>
      </w:r>
      <w:r w:rsidRPr="004A1CF6">
        <w:rPr>
          <w:rFonts w:ascii="AkzidenzGroteskBE-Regular" w:hAnsi="AkzidenzGroteskBE-Regular"/>
          <w:sz w:val="20"/>
          <w:szCs w:val="20"/>
        </w:rPr>
        <w:t xml:space="preserve">: </w:t>
      </w:r>
      <w:r w:rsidR="0050715E" w:rsidRPr="00E56D92">
        <w:rPr>
          <w:rFonts w:ascii="AkzidenzGroteskBE-Regular" w:hAnsi="AkzidenzGroteskBE-Regular"/>
          <w:bCs w:val="0"/>
          <w:sz w:val="20"/>
          <w:szCs w:val="20"/>
          <w:lang w:val="es-AR" w:eastAsia="es-AR"/>
        </w:rPr>
        <w:t>destinada a proyectos que involucren al menos una institución pública y una institución privada sin fines de lucro o empresa. Los solicitantes deben conformar un consorcio asociativo público-privado (CAPP). Podrán acceder a montos equivalentes en pesos entre USD 2.000.000 hasta USD 5.000.000.</w:t>
      </w:r>
    </w:p>
    <w:p w:rsidR="00E56D92" w:rsidRPr="004A1CF6" w:rsidRDefault="00E56D92" w:rsidP="003E613E">
      <w:pPr>
        <w:rPr>
          <w:rFonts w:ascii="AkzidenzGroteskBE-Regular" w:hAnsi="AkzidenzGroteskBE-Regular"/>
          <w:sz w:val="20"/>
          <w:szCs w:val="20"/>
        </w:rPr>
      </w:pPr>
    </w:p>
    <w:p w:rsidR="00276820" w:rsidRDefault="00E56D92" w:rsidP="004A1CF6">
      <w:pPr>
        <w:shd w:val="clear" w:color="auto" w:fill="FFFFFF"/>
        <w:spacing w:after="225" w:line="270" w:lineRule="atLeast"/>
        <w:jc w:val="both"/>
        <w:rPr>
          <w:rFonts w:ascii="AkzidenzGroteskBE-Regular" w:hAnsi="AkzidenzGroteskBE-Regular"/>
          <w:bCs w:val="0"/>
          <w:sz w:val="20"/>
          <w:szCs w:val="20"/>
          <w:lang w:val="es-AR" w:eastAsia="es-AR"/>
        </w:rPr>
      </w:pPr>
      <w:r w:rsidRPr="00E56D92">
        <w:rPr>
          <w:rFonts w:ascii="AkzidenzGroteskBE-Regular" w:hAnsi="AkzidenzGroteskBE-Regular"/>
          <w:bCs w:val="0"/>
          <w:sz w:val="20"/>
          <w:szCs w:val="20"/>
          <w:lang w:val="es-AR" w:eastAsia="es-AR"/>
        </w:rPr>
        <w:t>El Beneficiario debe presentar una Idea Proyecto, la cual es analizada por un Comité de elegibilidad del FONTAR que determina si la propuesta se encuadra en los objetivos de los ARSET. Una vez evaluada y aprobada la Idea Proyecto, se deben completar los formularios correspondientes (disponibles en el sitio de la Agencia) para realizar la presentación.</w:t>
      </w:r>
    </w:p>
    <w:p w:rsidR="003E613E" w:rsidRPr="00F1041C" w:rsidRDefault="00276820" w:rsidP="004A1CF6">
      <w:pPr>
        <w:shd w:val="clear" w:color="auto" w:fill="FFFFFF"/>
        <w:spacing w:after="225" w:line="270" w:lineRule="atLeast"/>
        <w:jc w:val="both"/>
        <w:rPr>
          <w:rFonts w:ascii="AkzidenzGroteskBE-Regular" w:hAnsi="AkzidenzGroteskBE-Regular"/>
          <w:sz w:val="20"/>
          <w:szCs w:val="20"/>
        </w:rPr>
      </w:pPr>
      <w:r>
        <w:rPr>
          <w:noProof/>
          <w:lang w:val="es-AR" w:eastAsia="es-AR"/>
        </w:rPr>
        <mc:AlternateContent>
          <mc:Choice Requires="wps">
            <w:drawing>
              <wp:anchor distT="0" distB="0" distL="114300" distR="114300" simplePos="0" relativeHeight="251659264" behindDoc="0" locked="0" layoutInCell="1" allowOverlap="1" wp14:anchorId="0D353BD4" wp14:editId="4E44F427">
                <wp:simplePos x="0" y="0"/>
                <wp:positionH relativeFrom="column">
                  <wp:posOffset>-29845</wp:posOffset>
                </wp:positionH>
                <wp:positionV relativeFrom="paragraph">
                  <wp:posOffset>654685</wp:posOffset>
                </wp:positionV>
                <wp:extent cx="3378835" cy="1504950"/>
                <wp:effectExtent l="0" t="0" r="12065" b="1905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835" cy="1504950"/>
                        </a:xfrm>
                        <a:prstGeom prst="rect">
                          <a:avLst/>
                        </a:prstGeom>
                        <a:solidFill>
                          <a:srgbClr val="FFFFFF"/>
                        </a:solidFill>
                        <a:ln w="9525">
                          <a:solidFill>
                            <a:srgbClr val="000000"/>
                          </a:solidFill>
                          <a:miter lim="800000"/>
                          <a:headEnd/>
                          <a:tailEnd/>
                        </a:ln>
                      </wps:spPr>
                      <wps:txbx>
                        <w:txbxContent>
                          <w:p w:rsidR="006959EE" w:rsidRPr="00696389" w:rsidRDefault="006959EE">
                            <w:pPr>
                              <w:rPr>
                                <w:rFonts w:asciiTheme="minorHAnsi" w:hAnsiTheme="minorHAnsi" w:cstheme="minorHAnsi"/>
                                <w:lang w:val="es-AR"/>
                              </w:rPr>
                            </w:pPr>
                            <w:r w:rsidRPr="00696389">
                              <w:rPr>
                                <w:rFonts w:asciiTheme="minorHAnsi" w:hAnsiTheme="minorHAnsi" w:cstheme="minorHAnsi"/>
                                <w:u w:val="single"/>
                                <w:lang w:val="es-AR"/>
                              </w:rPr>
                              <w:t>Contacto</w:t>
                            </w:r>
                            <w:r w:rsidRPr="00696389">
                              <w:rPr>
                                <w:rFonts w:asciiTheme="minorHAnsi" w:hAnsiTheme="minorHAnsi" w:cstheme="minorHAnsi"/>
                                <w:lang w:val="es-AR"/>
                              </w:rPr>
                              <w:t xml:space="preserve">: </w:t>
                            </w:r>
                          </w:p>
                          <w:p w:rsidR="006959EE" w:rsidRPr="00BD7394" w:rsidRDefault="006959EE">
                            <w:pPr>
                              <w:rPr>
                                <w:rFonts w:asciiTheme="minorHAnsi" w:hAnsiTheme="minorHAnsi" w:cstheme="minorHAnsi"/>
                                <w:lang w:val="es-AR"/>
                              </w:rPr>
                            </w:pPr>
                          </w:p>
                          <w:p w:rsidR="006959EE" w:rsidRPr="00BD7394" w:rsidRDefault="006959EE">
                            <w:pPr>
                              <w:rPr>
                                <w:rFonts w:asciiTheme="minorHAnsi" w:hAnsiTheme="minorHAnsi" w:cstheme="minorHAnsi"/>
                                <w:b/>
                                <w:lang w:val="es-AR"/>
                              </w:rPr>
                            </w:pPr>
                            <w:r w:rsidRPr="00BD7394">
                              <w:rPr>
                                <w:rFonts w:asciiTheme="minorHAnsi" w:hAnsiTheme="minorHAnsi" w:cstheme="minorHAnsi"/>
                                <w:b/>
                                <w:lang w:val="es-AR"/>
                              </w:rPr>
                              <w:t>ARSET</w:t>
                            </w:r>
                          </w:p>
                          <w:p w:rsidR="006959EE" w:rsidRPr="00BD7394" w:rsidRDefault="006959EE" w:rsidP="006959EE">
                            <w:pPr>
                              <w:rPr>
                                <w:rFonts w:asciiTheme="minorHAnsi" w:hAnsiTheme="minorHAnsi" w:cstheme="minorHAnsi"/>
                              </w:rPr>
                            </w:pPr>
                            <w:r w:rsidRPr="00BD7394">
                              <w:rPr>
                                <w:rFonts w:asciiTheme="minorHAnsi" w:hAnsiTheme="minorHAnsi" w:cstheme="minorHAnsi"/>
                              </w:rPr>
                              <w:t>Godoy Cruz 2370, Piso 1 (C1425FQD)</w:t>
                            </w:r>
                          </w:p>
                          <w:p w:rsidR="006959EE" w:rsidRPr="00BD7394" w:rsidRDefault="006959EE" w:rsidP="006959EE">
                            <w:pPr>
                              <w:rPr>
                                <w:rFonts w:asciiTheme="minorHAnsi" w:hAnsiTheme="minorHAnsi" w:cstheme="minorHAnsi"/>
                                <w:lang w:val="en-US"/>
                              </w:rPr>
                            </w:pPr>
                            <w:r w:rsidRPr="00BD7394">
                              <w:rPr>
                                <w:rFonts w:asciiTheme="minorHAnsi" w:hAnsiTheme="minorHAnsi" w:cstheme="minorHAnsi"/>
                                <w:lang w:val="en-US"/>
                              </w:rPr>
                              <w:t>Tel: 011-4899-5300 int. 5052</w:t>
                            </w:r>
                          </w:p>
                          <w:p w:rsidR="006959EE" w:rsidRPr="00BD7394" w:rsidRDefault="006959EE" w:rsidP="006959EE">
                            <w:pPr>
                              <w:rPr>
                                <w:rFonts w:asciiTheme="minorHAnsi" w:hAnsiTheme="minorHAnsi" w:cstheme="minorHAnsi"/>
                                <w:lang w:val="en-US"/>
                              </w:rPr>
                            </w:pPr>
                            <w:r w:rsidRPr="00BD7394">
                              <w:rPr>
                                <w:rFonts w:asciiTheme="minorHAnsi" w:hAnsiTheme="minorHAnsi" w:cstheme="minorHAnsi"/>
                                <w:lang w:val="en-US"/>
                              </w:rPr>
                              <w:t xml:space="preserve">E-mail: </w:t>
                            </w:r>
                            <w:hyperlink r:id="rId6" w:history="1">
                              <w:r w:rsidRPr="00BD7394">
                                <w:rPr>
                                  <w:rStyle w:val="Hipervnculo"/>
                                  <w:rFonts w:asciiTheme="minorHAnsi" w:hAnsiTheme="minorHAnsi" w:cstheme="minorHAnsi"/>
                                  <w:lang w:val="en-US"/>
                                </w:rPr>
                                <w:t>fontar@mincyt.gob.ar</w:t>
                              </w:r>
                            </w:hyperlink>
                          </w:p>
                          <w:p w:rsidR="006959EE" w:rsidRPr="00BD7394" w:rsidRDefault="006959EE" w:rsidP="006959EE">
                            <w:pPr>
                              <w:rPr>
                                <w:rFonts w:asciiTheme="minorHAnsi" w:hAnsiTheme="minorHAnsi" w:cstheme="minorHAnsi"/>
                                <w:lang w:val="en-US"/>
                              </w:rPr>
                            </w:pPr>
                            <w:r w:rsidRPr="00BD7394">
                              <w:rPr>
                                <w:rFonts w:asciiTheme="minorHAnsi" w:hAnsiTheme="minorHAnsi" w:cstheme="minorHAnsi"/>
                                <w:lang w:val="en-US"/>
                              </w:rPr>
                              <w:t xml:space="preserve">Web: </w:t>
                            </w:r>
                            <w:hyperlink r:id="rId7" w:history="1">
                              <w:r w:rsidRPr="00BD7394">
                                <w:rPr>
                                  <w:rStyle w:val="Hipervnculo"/>
                                  <w:rFonts w:asciiTheme="minorHAnsi" w:hAnsiTheme="minorHAnsi" w:cstheme="minorHAnsi"/>
                                  <w:lang w:val="en-US"/>
                                </w:rPr>
                                <w:t>www.mincyt.gob.ar/convocatoria/arset-7904</w:t>
                              </w:r>
                            </w:hyperlink>
                          </w:p>
                          <w:p w:rsidR="006959EE" w:rsidRDefault="006959EE" w:rsidP="006959EE">
                            <w:pPr>
                              <w:rPr>
                                <w:rFonts w:asciiTheme="minorHAnsi" w:hAnsiTheme="minorHAnsi" w:cstheme="minorHAnsi"/>
                                <w:sz w:val="22"/>
                                <w:szCs w:val="22"/>
                                <w:lang w:val="en-US"/>
                              </w:rPr>
                            </w:pPr>
                          </w:p>
                          <w:p w:rsidR="006959EE" w:rsidRDefault="006959EE" w:rsidP="006959EE">
                            <w:pPr>
                              <w:rPr>
                                <w:rFonts w:asciiTheme="minorHAnsi" w:hAnsiTheme="minorHAnsi" w:cstheme="minorHAnsi"/>
                                <w:sz w:val="22"/>
                                <w:szCs w:val="22"/>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35pt;margin-top:51.55pt;width:266.05pt;height:1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">
                <v:textbox>
                  <w:txbxContent>
                    <w:p w:rsidR="006959EE" w:rsidRPr="00696389" w:rsidRDefault="006959EE">
                      <w:pPr>
                        <w:rPr>
                          <w:rFonts w:asciiTheme="minorHAnsi" w:hAnsiTheme="minorHAnsi" w:cstheme="minorHAnsi"/>
                          <w:lang w:val="es-AR"/>
                        </w:rPr>
                      </w:pPr>
                      <w:r w:rsidRPr="00696389">
                        <w:rPr>
                          <w:rFonts w:asciiTheme="minorHAnsi" w:hAnsiTheme="minorHAnsi" w:cstheme="minorHAnsi"/>
                          <w:u w:val="single"/>
                          <w:lang w:val="es-AR"/>
                        </w:rPr>
                        <w:t>Contacto</w:t>
                      </w:r>
                      <w:r w:rsidRPr="00696389">
                        <w:rPr>
                          <w:rFonts w:asciiTheme="minorHAnsi" w:hAnsiTheme="minorHAnsi" w:cstheme="minorHAnsi"/>
                          <w:lang w:val="es-AR"/>
                        </w:rPr>
                        <w:t xml:space="preserve">: </w:t>
                      </w:r>
                    </w:p>
                    <w:p w:rsidR="006959EE" w:rsidRPr="00BD7394" w:rsidRDefault="006959EE">
                      <w:pPr>
                        <w:rPr>
                          <w:rFonts w:asciiTheme="minorHAnsi" w:hAnsiTheme="minorHAnsi" w:cstheme="minorHAnsi"/>
                          <w:lang w:val="es-AR"/>
                        </w:rPr>
                      </w:pPr>
                    </w:p>
                    <w:p w:rsidR="006959EE" w:rsidRPr="00BD7394" w:rsidRDefault="006959EE">
                      <w:pPr>
                        <w:rPr>
                          <w:rFonts w:asciiTheme="minorHAnsi" w:hAnsiTheme="minorHAnsi" w:cstheme="minorHAnsi"/>
                          <w:b/>
                          <w:lang w:val="es-AR"/>
                        </w:rPr>
                      </w:pPr>
                      <w:r w:rsidRPr="00BD7394">
                        <w:rPr>
                          <w:rFonts w:asciiTheme="minorHAnsi" w:hAnsiTheme="minorHAnsi" w:cstheme="minorHAnsi"/>
                          <w:b/>
                          <w:lang w:val="es-AR"/>
                        </w:rPr>
                        <w:t>ARSET</w:t>
                      </w:r>
                    </w:p>
                    <w:p w:rsidR="006959EE" w:rsidRPr="00BD7394" w:rsidRDefault="006959EE" w:rsidP="006959EE">
                      <w:pPr>
                        <w:rPr>
                          <w:rFonts w:asciiTheme="minorHAnsi" w:hAnsiTheme="minorHAnsi" w:cstheme="minorHAnsi"/>
                        </w:rPr>
                      </w:pPr>
                      <w:r w:rsidRPr="00BD7394">
                        <w:rPr>
                          <w:rFonts w:asciiTheme="minorHAnsi" w:hAnsiTheme="minorHAnsi" w:cstheme="minorHAnsi"/>
                        </w:rPr>
                        <w:t>Godoy Cruz 2370, Piso 1 (C1425FQD)</w:t>
                      </w:r>
                    </w:p>
                    <w:p w:rsidR="006959EE" w:rsidRPr="00BD7394" w:rsidRDefault="006959EE" w:rsidP="006959EE">
                      <w:pPr>
                        <w:rPr>
                          <w:rFonts w:asciiTheme="minorHAnsi" w:hAnsiTheme="minorHAnsi" w:cstheme="minorHAnsi"/>
                          <w:lang w:val="en-US"/>
                        </w:rPr>
                      </w:pPr>
                      <w:r w:rsidRPr="00BD7394">
                        <w:rPr>
                          <w:rFonts w:asciiTheme="minorHAnsi" w:hAnsiTheme="minorHAnsi" w:cstheme="minorHAnsi"/>
                          <w:lang w:val="en-US"/>
                        </w:rPr>
                        <w:t>Tel: 011-4899-5300 int. 5052</w:t>
                      </w:r>
                    </w:p>
                    <w:p w:rsidR="006959EE" w:rsidRPr="00BD7394" w:rsidRDefault="006959EE" w:rsidP="006959EE">
                      <w:pPr>
                        <w:rPr>
                          <w:rFonts w:asciiTheme="minorHAnsi" w:hAnsiTheme="minorHAnsi" w:cstheme="minorHAnsi"/>
                          <w:lang w:val="en-US"/>
                        </w:rPr>
                      </w:pPr>
                      <w:r w:rsidRPr="00BD7394">
                        <w:rPr>
                          <w:rFonts w:asciiTheme="minorHAnsi" w:hAnsiTheme="minorHAnsi" w:cstheme="minorHAnsi"/>
                          <w:lang w:val="en-US"/>
                        </w:rPr>
                        <w:t xml:space="preserve">E-mail: </w:t>
                      </w:r>
                      <w:hyperlink r:id="rId8" w:history="1">
                        <w:r w:rsidRPr="00BD7394">
                          <w:rPr>
                            <w:rStyle w:val="Hipervnculo"/>
                            <w:rFonts w:asciiTheme="minorHAnsi" w:hAnsiTheme="minorHAnsi" w:cstheme="minorHAnsi"/>
                            <w:lang w:val="en-US"/>
                          </w:rPr>
                          <w:t>fontar@mincyt.gob.ar</w:t>
                        </w:r>
                      </w:hyperlink>
                    </w:p>
                    <w:p w:rsidR="006959EE" w:rsidRPr="00BD7394" w:rsidRDefault="006959EE" w:rsidP="006959EE">
                      <w:pPr>
                        <w:rPr>
                          <w:rFonts w:asciiTheme="minorHAnsi" w:hAnsiTheme="minorHAnsi" w:cstheme="minorHAnsi"/>
                          <w:lang w:val="en-US"/>
                        </w:rPr>
                      </w:pPr>
                      <w:r w:rsidRPr="00BD7394">
                        <w:rPr>
                          <w:rFonts w:asciiTheme="minorHAnsi" w:hAnsiTheme="minorHAnsi" w:cstheme="minorHAnsi"/>
                          <w:lang w:val="en-US"/>
                        </w:rPr>
                        <w:t xml:space="preserve">Web: </w:t>
                      </w:r>
                      <w:hyperlink r:id="rId9" w:history="1">
                        <w:r w:rsidRPr="00BD7394">
                          <w:rPr>
                            <w:rStyle w:val="Hipervnculo"/>
                            <w:rFonts w:asciiTheme="minorHAnsi" w:hAnsiTheme="minorHAnsi" w:cstheme="minorHAnsi"/>
                            <w:lang w:val="en-US"/>
                          </w:rPr>
                          <w:t>www.mincyt.gob.ar/convocatoria/arset-7904</w:t>
                        </w:r>
                      </w:hyperlink>
                    </w:p>
                    <w:p w:rsidR="006959EE" w:rsidRDefault="006959EE" w:rsidP="006959EE">
                      <w:pPr>
                        <w:rPr>
                          <w:rFonts w:asciiTheme="minorHAnsi" w:hAnsiTheme="minorHAnsi" w:cstheme="minorHAnsi"/>
                          <w:sz w:val="22"/>
                          <w:szCs w:val="22"/>
                          <w:lang w:val="en-US"/>
                        </w:rPr>
                      </w:pPr>
                    </w:p>
                    <w:p w:rsidR="006959EE" w:rsidRDefault="006959EE" w:rsidP="006959EE">
                      <w:pPr>
                        <w:rPr>
                          <w:rFonts w:asciiTheme="minorHAnsi" w:hAnsiTheme="minorHAnsi" w:cstheme="minorHAnsi"/>
                          <w:sz w:val="22"/>
                          <w:szCs w:val="22"/>
                          <w:lang w:val="en-US"/>
                        </w:rPr>
                      </w:pPr>
                    </w:p>
                  </w:txbxContent>
                </v:textbox>
              </v:shape>
            </w:pict>
          </mc:Fallback>
        </mc:AlternateContent>
      </w:r>
      <w:r w:rsidR="00E56D92" w:rsidRPr="004A1CF6">
        <w:rPr>
          <w:rFonts w:ascii="AkzidenzGroteskBE-Regular" w:hAnsi="AkzidenzGroteskBE-Regular"/>
          <w:b/>
          <w:sz w:val="20"/>
          <w:szCs w:val="20"/>
          <w:lang w:val="es-AR" w:eastAsia="es-AR"/>
        </w:rPr>
        <w:t>Los proyectos a financiar no tiene establecida una fecha límite, por lo tanto su presentación puede realizarse durante todo el año. Los plazos para la amortización de los ARSET serán de hasta nueve años, que incluyen hasta tres años de período de gracia, contados a partir del primer desembolso</w:t>
      </w:r>
      <w:r w:rsidR="00E56D92" w:rsidRPr="004A1CF6">
        <w:rPr>
          <w:rFonts w:ascii="AkzidenzGroteskBE-Regular}" w:hAnsi="AkzidenzGroteskBE-Regular}"/>
          <w:b/>
          <w:color w:val="343434"/>
          <w:sz w:val="20"/>
          <w:szCs w:val="20"/>
          <w:lang w:val="es-AR" w:eastAsia="es-AR"/>
        </w:rPr>
        <w:t>.</w:t>
      </w:r>
      <w:bookmarkStart w:id="0" w:name="_GoBack"/>
      <w:bookmarkEnd w:id="0"/>
    </w:p>
    <w:sectPr w:rsidR="003E613E" w:rsidRPr="00F1041C" w:rsidSect="009A159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kzidenzGroteskBE-Regular">
    <w:altName w:val="Times New Roman"/>
    <w:panose1 w:val="00000000000000000000"/>
    <w:charset w:val="00"/>
    <w:family w:val="roman"/>
    <w:notTrueType/>
    <w:pitch w:val="default"/>
  </w:font>
  <w:font w:name="AkzidenzGroteskBE-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B0AA4"/>
    <w:multiLevelType w:val="hybridMultilevel"/>
    <w:tmpl w:val="C6A2AEBE"/>
    <w:lvl w:ilvl="0" w:tplc="8AD694D8">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
    <w:nsid w:val="2CA03965"/>
    <w:multiLevelType w:val="multilevel"/>
    <w:tmpl w:val="43B27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DF3F55"/>
    <w:multiLevelType w:val="multilevel"/>
    <w:tmpl w:val="B84C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036F56"/>
    <w:multiLevelType w:val="multilevel"/>
    <w:tmpl w:val="F9FE1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9F7A9A"/>
    <w:multiLevelType w:val="multilevel"/>
    <w:tmpl w:val="96246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2749F4"/>
    <w:multiLevelType w:val="multilevel"/>
    <w:tmpl w:val="99C8F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CC77EE"/>
    <w:multiLevelType w:val="multilevel"/>
    <w:tmpl w:val="510A4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1B6"/>
    <w:rsid w:val="001C738C"/>
    <w:rsid w:val="002468A2"/>
    <w:rsid w:val="00276820"/>
    <w:rsid w:val="003E613E"/>
    <w:rsid w:val="004A1CF6"/>
    <w:rsid w:val="004E6918"/>
    <w:rsid w:val="0050715E"/>
    <w:rsid w:val="00521C68"/>
    <w:rsid w:val="00646735"/>
    <w:rsid w:val="006959EE"/>
    <w:rsid w:val="00696389"/>
    <w:rsid w:val="00732E88"/>
    <w:rsid w:val="00792D96"/>
    <w:rsid w:val="007E3295"/>
    <w:rsid w:val="008C5FCD"/>
    <w:rsid w:val="009A1592"/>
    <w:rsid w:val="009F21B6"/>
    <w:rsid w:val="00A55AF8"/>
    <w:rsid w:val="00B15180"/>
    <w:rsid w:val="00B951D5"/>
    <w:rsid w:val="00BD7394"/>
    <w:rsid w:val="00C80479"/>
    <w:rsid w:val="00CE6294"/>
    <w:rsid w:val="00E56D92"/>
    <w:rsid w:val="00EA508A"/>
    <w:rsid w:val="00F1041C"/>
    <w:rsid w:val="00F8630A"/>
    <w:rsid w:val="00FD3A1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s-ES" w:eastAsia="en-US" w:bidi="ar-SA"/>
      </w:rPr>
    </w:rPrDefault>
    <w:pPrDefault>
      <w:pPr>
        <w:spacing w:before="120"/>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E88"/>
    <w:pPr>
      <w:spacing w:before="0"/>
      <w:ind w:firstLine="0"/>
    </w:pPr>
    <w:rPr>
      <w:rFonts w:eastAsia="Times New Roman" w:cs="Arial"/>
      <w:bCs/>
      <w:szCs w:val="24"/>
      <w:lang w:eastAsia="es-ES"/>
    </w:rPr>
  </w:style>
  <w:style w:type="paragraph" w:styleId="Ttulo2">
    <w:name w:val="heading 2"/>
    <w:basedOn w:val="Normal"/>
    <w:link w:val="Ttulo2Car"/>
    <w:uiPriority w:val="9"/>
    <w:qFormat/>
    <w:rsid w:val="00F8630A"/>
    <w:pPr>
      <w:spacing w:before="100" w:beforeAutospacing="1" w:after="100" w:afterAutospacing="1"/>
      <w:outlineLvl w:val="1"/>
    </w:pPr>
    <w:rPr>
      <w:rFonts w:cs="Times New Roman"/>
      <w:b/>
      <w:sz w:val="36"/>
      <w:szCs w:val="36"/>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8630A"/>
    <w:pPr>
      <w:spacing w:before="100" w:beforeAutospacing="1" w:after="100" w:afterAutospacing="1"/>
    </w:pPr>
    <w:rPr>
      <w:rFonts w:cs="Times New Roman"/>
      <w:bCs w:val="0"/>
      <w:lang w:val="es-AR" w:eastAsia="es-AR"/>
    </w:rPr>
  </w:style>
  <w:style w:type="character" w:styleId="Textoennegrita">
    <w:name w:val="Strong"/>
    <w:basedOn w:val="Fuentedeprrafopredeter"/>
    <w:uiPriority w:val="22"/>
    <w:qFormat/>
    <w:rsid w:val="00F8630A"/>
    <w:rPr>
      <w:b/>
      <w:bCs/>
    </w:rPr>
  </w:style>
  <w:style w:type="character" w:customStyle="1" w:styleId="Ttulo2Car">
    <w:name w:val="Título 2 Car"/>
    <w:basedOn w:val="Fuentedeprrafopredeter"/>
    <w:link w:val="Ttulo2"/>
    <w:uiPriority w:val="9"/>
    <w:rsid w:val="00F8630A"/>
    <w:rPr>
      <w:rFonts w:eastAsia="Times New Roman" w:cs="Times New Roman"/>
      <w:b/>
      <w:bCs/>
      <w:sz w:val="36"/>
      <w:szCs w:val="36"/>
      <w:lang w:val="es-AR" w:eastAsia="es-AR"/>
    </w:rPr>
  </w:style>
  <w:style w:type="character" w:customStyle="1" w:styleId="apple-converted-space">
    <w:name w:val="apple-converted-space"/>
    <w:basedOn w:val="Fuentedeprrafopredeter"/>
    <w:rsid w:val="00F8630A"/>
  </w:style>
  <w:style w:type="character" w:styleId="Hipervnculo">
    <w:name w:val="Hyperlink"/>
    <w:basedOn w:val="Fuentedeprrafopredeter"/>
    <w:uiPriority w:val="99"/>
    <w:unhideWhenUsed/>
    <w:rsid w:val="00F8630A"/>
    <w:rPr>
      <w:color w:val="0000FF"/>
      <w:u w:val="single"/>
    </w:rPr>
  </w:style>
  <w:style w:type="paragraph" w:styleId="Textodeglobo">
    <w:name w:val="Balloon Text"/>
    <w:basedOn w:val="Normal"/>
    <w:link w:val="TextodegloboCar"/>
    <w:uiPriority w:val="99"/>
    <w:semiHidden/>
    <w:unhideWhenUsed/>
    <w:rsid w:val="006959EE"/>
    <w:rPr>
      <w:rFonts w:ascii="Tahoma" w:hAnsi="Tahoma" w:cs="Tahoma"/>
      <w:sz w:val="16"/>
      <w:szCs w:val="16"/>
    </w:rPr>
  </w:style>
  <w:style w:type="character" w:customStyle="1" w:styleId="TextodegloboCar">
    <w:name w:val="Texto de globo Car"/>
    <w:basedOn w:val="Fuentedeprrafopredeter"/>
    <w:link w:val="Textodeglobo"/>
    <w:uiPriority w:val="99"/>
    <w:semiHidden/>
    <w:rsid w:val="006959EE"/>
    <w:rPr>
      <w:rFonts w:ascii="Tahoma" w:eastAsia="Times New Roman" w:hAnsi="Tahoma" w:cs="Tahoma"/>
      <w:bCs/>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s-ES" w:eastAsia="en-US" w:bidi="ar-SA"/>
      </w:rPr>
    </w:rPrDefault>
    <w:pPrDefault>
      <w:pPr>
        <w:spacing w:before="120"/>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E88"/>
    <w:pPr>
      <w:spacing w:before="0"/>
      <w:ind w:firstLine="0"/>
    </w:pPr>
    <w:rPr>
      <w:rFonts w:eastAsia="Times New Roman" w:cs="Arial"/>
      <w:bCs/>
      <w:szCs w:val="24"/>
      <w:lang w:eastAsia="es-ES"/>
    </w:rPr>
  </w:style>
  <w:style w:type="paragraph" w:styleId="Ttulo2">
    <w:name w:val="heading 2"/>
    <w:basedOn w:val="Normal"/>
    <w:link w:val="Ttulo2Car"/>
    <w:uiPriority w:val="9"/>
    <w:qFormat/>
    <w:rsid w:val="00F8630A"/>
    <w:pPr>
      <w:spacing w:before="100" w:beforeAutospacing="1" w:after="100" w:afterAutospacing="1"/>
      <w:outlineLvl w:val="1"/>
    </w:pPr>
    <w:rPr>
      <w:rFonts w:cs="Times New Roman"/>
      <w:b/>
      <w:sz w:val="36"/>
      <w:szCs w:val="36"/>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8630A"/>
    <w:pPr>
      <w:spacing w:before="100" w:beforeAutospacing="1" w:after="100" w:afterAutospacing="1"/>
    </w:pPr>
    <w:rPr>
      <w:rFonts w:cs="Times New Roman"/>
      <w:bCs w:val="0"/>
      <w:lang w:val="es-AR" w:eastAsia="es-AR"/>
    </w:rPr>
  </w:style>
  <w:style w:type="character" w:styleId="Textoennegrita">
    <w:name w:val="Strong"/>
    <w:basedOn w:val="Fuentedeprrafopredeter"/>
    <w:uiPriority w:val="22"/>
    <w:qFormat/>
    <w:rsid w:val="00F8630A"/>
    <w:rPr>
      <w:b/>
      <w:bCs/>
    </w:rPr>
  </w:style>
  <w:style w:type="character" w:customStyle="1" w:styleId="Ttulo2Car">
    <w:name w:val="Título 2 Car"/>
    <w:basedOn w:val="Fuentedeprrafopredeter"/>
    <w:link w:val="Ttulo2"/>
    <w:uiPriority w:val="9"/>
    <w:rsid w:val="00F8630A"/>
    <w:rPr>
      <w:rFonts w:eastAsia="Times New Roman" w:cs="Times New Roman"/>
      <w:b/>
      <w:bCs/>
      <w:sz w:val="36"/>
      <w:szCs w:val="36"/>
      <w:lang w:val="es-AR" w:eastAsia="es-AR"/>
    </w:rPr>
  </w:style>
  <w:style w:type="character" w:customStyle="1" w:styleId="apple-converted-space">
    <w:name w:val="apple-converted-space"/>
    <w:basedOn w:val="Fuentedeprrafopredeter"/>
    <w:rsid w:val="00F8630A"/>
  </w:style>
  <w:style w:type="character" w:styleId="Hipervnculo">
    <w:name w:val="Hyperlink"/>
    <w:basedOn w:val="Fuentedeprrafopredeter"/>
    <w:uiPriority w:val="99"/>
    <w:unhideWhenUsed/>
    <w:rsid w:val="00F8630A"/>
    <w:rPr>
      <w:color w:val="0000FF"/>
      <w:u w:val="single"/>
    </w:rPr>
  </w:style>
  <w:style w:type="paragraph" w:styleId="Textodeglobo">
    <w:name w:val="Balloon Text"/>
    <w:basedOn w:val="Normal"/>
    <w:link w:val="TextodegloboCar"/>
    <w:uiPriority w:val="99"/>
    <w:semiHidden/>
    <w:unhideWhenUsed/>
    <w:rsid w:val="006959EE"/>
    <w:rPr>
      <w:rFonts w:ascii="Tahoma" w:hAnsi="Tahoma" w:cs="Tahoma"/>
      <w:sz w:val="16"/>
      <w:szCs w:val="16"/>
    </w:rPr>
  </w:style>
  <w:style w:type="character" w:customStyle="1" w:styleId="TextodegloboCar">
    <w:name w:val="Texto de globo Car"/>
    <w:basedOn w:val="Fuentedeprrafopredeter"/>
    <w:link w:val="Textodeglobo"/>
    <w:uiPriority w:val="99"/>
    <w:semiHidden/>
    <w:rsid w:val="006959EE"/>
    <w:rPr>
      <w:rFonts w:ascii="Tahoma" w:eastAsia="Times New Roman" w:hAnsi="Tahoma" w:cs="Tahoma"/>
      <w:bCs/>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83646">
      <w:bodyDiv w:val="1"/>
      <w:marLeft w:val="0"/>
      <w:marRight w:val="0"/>
      <w:marTop w:val="0"/>
      <w:marBottom w:val="0"/>
      <w:divBdr>
        <w:top w:val="none" w:sz="0" w:space="0" w:color="auto"/>
        <w:left w:val="none" w:sz="0" w:space="0" w:color="auto"/>
        <w:bottom w:val="none" w:sz="0" w:space="0" w:color="auto"/>
        <w:right w:val="none" w:sz="0" w:space="0" w:color="auto"/>
      </w:divBdr>
      <w:divsChild>
        <w:div w:id="698508534">
          <w:marLeft w:val="0"/>
          <w:marRight w:val="0"/>
          <w:marTop w:val="0"/>
          <w:marBottom w:val="525"/>
          <w:divBdr>
            <w:top w:val="none" w:sz="0" w:space="0" w:color="auto"/>
            <w:left w:val="none" w:sz="0" w:space="0" w:color="auto"/>
            <w:bottom w:val="none" w:sz="0" w:space="0" w:color="auto"/>
            <w:right w:val="none" w:sz="0" w:space="0" w:color="auto"/>
          </w:divBdr>
        </w:div>
        <w:div w:id="1323393368">
          <w:marLeft w:val="0"/>
          <w:marRight w:val="0"/>
          <w:marTop w:val="0"/>
          <w:marBottom w:val="0"/>
          <w:divBdr>
            <w:top w:val="none" w:sz="0" w:space="0" w:color="auto"/>
            <w:left w:val="none" w:sz="0" w:space="0" w:color="auto"/>
            <w:bottom w:val="none" w:sz="0" w:space="0" w:color="auto"/>
            <w:right w:val="none" w:sz="0" w:space="0" w:color="auto"/>
          </w:divBdr>
        </w:div>
      </w:divsChild>
    </w:div>
    <w:div w:id="559054207">
      <w:bodyDiv w:val="1"/>
      <w:marLeft w:val="0"/>
      <w:marRight w:val="0"/>
      <w:marTop w:val="0"/>
      <w:marBottom w:val="0"/>
      <w:divBdr>
        <w:top w:val="none" w:sz="0" w:space="0" w:color="auto"/>
        <w:left w:val="none" w:sz="0" w:space="0" w:color="auto"/>
        <w:bottom w:val="none" w:sz="0" w:space="0" w:color="auto"/>
        <w:right w:val="none" w:sz="0" w:space="0" w:color="auto"/>
      </w:divBdr>
      <w:divsChild>
        <w:div w:id="489761281">
          <w:marLeft w:val="0"/>
          <w:marRight w:val="0"/>
          <w:marTop w:val="0"/>
          <w:marBottom w:val="525"/>
          <w:divBdr>
            <w:top w:val="none" w:sz="0" w:space="0" w:color="auto"/>
            <w:left w:val="none" w:sz="0" w:space="0" w:color="auto"/>
            <w:bottom w:val="none" w:sz="0" w:space="0" w:color="auto"/>
            <w:right w:val="none" w:sz="0" w:space="0" w:color="auto"/>
          </w:divBdr>
        </w:div>
      </w:divsChild>
    </w:div>
    <w:div w:id="960114981">
      <w:bodyDiv w:val="1"/>
      <w:marLeft w:val="0"/>
      <w:marRight w:val="0"/>
      <w:marTop w:val="0"/>
      <w:marBottom w:val="0"/>
      <w:divBdr>
        <w:top w:val="none" w:sz="0" w:space="0" w:color="auto"/>
        <w:left w:val="none" w:sz="0" w:space="0" w:color="auto"/>
        <w:bottom w:val="none" w:sz="0" w:space="0" w:color="auto"/>
        <w:right w:val="none" w:sz="0" w:space="0" w:color="auto"/>
      </w:divBdr>
    </w:div>
    <w:div w:id="1312444578">
      <w:bodyDiv w:val="1"/>
      <w:marLeft w:val="0"/>
      <w:marRight w:val="0"/>
      <w:marTop w:val="0"/>
      <w:marBottom w:val="0"/>
      <w:divBdr>
        <w:top w:val="none" w:sz="0" w:space="0" w:color="auto"/>
        <w:left w:val="none" w:sz="0" w:space="0" w:color="auto"/>
        <w:bottom w:val="none" w:sz="0" w:space="0" w:color="auto"/>
        <w:right w:val="none" w:sz="0" w:space="0" w:color="auto"/>
      </w:divBdr>
    </w:div>
    <w:div w:id="1957445242">
      <w:bodyDiv w:val="1"/>
      <w:marLeft w:val="0"/>
      <w:marRight w:val="0"/>
      <w:marTop w:val="0"/>
      <w:marBottom w:val="0"/>
      <w:divBdr>
        <w:top w:val="none" w:sz="0" w:space="0" w:color="auto"/>
        <w:left w:val="none" w:sz="0" w:space="0" w:color="auto"/>
        <w:bottom w:val="none" w:sz="0" w:space="0" w:color="auto"/>
        <w:right w:val="none" w:sz="0" w:space="0" w:color="auto"/>
      </w:divBdr>
    </w:div>
    <w:div w:id="2004360104">
      <w:bodyDiv w:val="1"/>
      <w:marLeft w:val="0"/>
      <w:marRight w:val="0"/>
      <w:marTop w:val="0"/>
      <w:marBottom w:val="0"/>
      <w:divBdr>
        <w:top w:val="none" w:sz="0" w:space="0" w:color="auto"/>
        <w:left w:val="none" w:sz="0" w:space="0" w:color="auto"/>
        <w:bottom w:val="none" w:sz="0" w:space="0" w:color="auto"/>
        <w:right w:val="none" w:sz="0" w:space="0" w:color="auto"/>
      </w:divBdr>
      <w:divsChild>
        <w:div w:id="1401901284">
          <w:marLeft w:val="0"/>
          <w:marRight w:val="0"/>
          <w:marTop w:val="0"/>
          <w:marBottom w:val="525"/>
          <w:divBdr>
            <w:top w:val="none" w:sz="0" w:space="0" w:color="auto"/>
            <w:left w:val="none" w:sz="0" w:space="0" w:color="auto"/>
            <w:bottom w:val="none" w:sz="0" w:space="0" w:color="auto"/>
            <w:right w:val="none" w:sz="0" w:space="0" w:color="auto"/>
          </w:divBdr>
        </w:div>
      </w:divsChild>
    </w:div>
    <w:div w:id="208734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ntar@mincyt.gob.ar" TargetMode="External"/><Relationship Id="rId3" Type="http://schemas.microsoft.com/office/2007/relationships/stylesWithEffects" Target="stylesWithEffects.xml"/><Relationship Id="rId7" Type="http://schemas.openxmlformats.org/officeDocument/2006/relationships/hyperlink" Target="http://www.mincyt.gob.ar/convocatoria/arset-79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ntar@mincyt.gob.a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cyt.gob.ar/convocatoria/arset-790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2251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Elvio Baldinelli</dc:creator>
  <cp:lastModifiedBy>Mariela Sosa</cp:lastModifiedBy>
  <cp:revision>2</cp:revision>
  <cp:lastPrinted>2013-12-17T19:46:00Z</cp:lastPrinted>
  <dcterms:created xsi:type="dcterms:W3CDTF">2014-09-02T18:19:00Z</dcterms:created>
  <dcterms:modified xsi:type="dcterms:W3CDTF">2014-09-02T18:19:00Z</dcterms:modified>
</cp:coreProperties>
</file>