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4" w:rsidRDefault="004E0B74" w:rsidP="004E0B74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>Apoyos del Gobierno de la Provincia de</w:t>
      </w:r>
      <w:r w:rsidR="00CB5454"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 xml:space="preserve"> </w:t>
      </w:r>
      <w:r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>Córdoba</w:t>
      </w:r>
    </w:p>
    <w:p w:rsidR="004E0B74" w:rsidRDefault="004E0B74" w:rsidP="004E0B74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bCs/>
          <w:color w:val="000000"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bCs/>
          <w:color w:val="000000"/>
          <w:sz w:val="18"/>
          <w:szCs w:val="18"/>
          <w:lang w:val="es-AR" w:eastAsia="en-US"/>
        </w:rPr>
        <w:t xml:space="preserve">Agencia </w:t>
      </w:r>
      <w:proofErr w:type="spellStart"/>
      <w:r>
        <w:rPr>
          <w:rFonts w:ascii="AkzidenzGroteskBQ-Bold" w:eastAsiaTheme="minorHAnsi" w:hAnsi="AkzidenzGroteskBQ-Bold" w:cs="AkzidenzGroteskBQ-Bold"/>
          <w:b/>
          <w:bCs/>
          <w:color w:val="000000"/>
          <w:sz w:val="18"/>
          <w:szCs w:val="18"/>
          <w:lang w:val="es-AR" w:eastAsia="en-US"/>
        </w:rPr>
        <w:t>ProCórdoba</w:t>
      </w:r>
      <w:proofErr w:type="spellEnd"/>
    </w:p>
    <w:p w:rsidR="004E0B74" w:rsidRDefault="004E0B74" w:rsidP="004E0B7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Desde 2009 la Agencia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ProCórdoba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viene ejecutando un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Programa cuyo objetivo central es utilizar el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asociativismo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como herramienta para mejorar la competitividad y las posibilidades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de internacionalización de las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PyMEs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que formen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parte de dichos grupos.</w:t>
      </w:r>
    </w:p>
    <w:p w:rsidR="004E0B74" w:rsidRDefault="004E0B74" w:rsidP="004E0B7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Los criterios básicos y principios de funcionamiento de los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grupos formados y a constituir siguen la lógica implementada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desde hace más de una década por el Programa de grupos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exportadores que ejecutan conjuntamente </w:t>
      </w:r>
      <w:r>
        <w:rPr>
          <w:rFonts w:ascii="AkzidenzGroteskBE-Regular" w:eastAsiaTheme="minorHAnsi" w:hAnsi="AkzidenzGroteskBE-Regular" w:cs="AkzidenzGroteskBE-Regular"/>
          <w:color w:val="C10419"/>
          <w:sz w:val="18"/>
          <w:szCs w:val="18"/>
          <w:lang w:val="es-AR" w:eastAsia="en-US"/>
        </w:rPr>
        <w:t xml:space="preserve">Fundación ICBC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y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C10419"/>
          <w:sz w:val="18"/>
          <w:szCs w:val="18"/>
          <w:lang w:val="es-AR" w:eastAsia="en-US"/>
        </w:rPr>
        <w:t>Fundación Exportar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.</w:t>
      </w:r>
    </w:p>
    <w:p w:rsidR="004E0B74" w:rsidRDefault="004E0B74" w:rsidP="004E0B7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En este sentido, cabe mencionar que la Agencia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ProCórdoba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tiene firmado un Convenio de Cooperación con ambas Fundaciones,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siendo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ProCórdoba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la entidad nexo de ese programa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con todas las empresas provinciales que puedan beneficiarse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del mismo.</w:t>
      </w:r>
    </w:p>
    <w:p w:rsidR="004E0B74" w:rsidRDefault="004E0B74" w:rsidP="004E0B7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Si bien la lógica de actuación es la misma, en el caso del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programa que impulsa la Agencia, es posible que los grupos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estén integrados por empresas que no tengan experiencia exportadora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y a las que, en muchos casos, les falta recorrer un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camino previo para estar en condiciones de salir al exterior 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ofrecer sus productos.</w:t>
      </w:r>
    </w:p>
    <w:p w:rsidR="00B21215" w:rsidRDefault="004E0B74" w:rsidP="00CB5454">
      <w:pPr>
        <w:autoSpaceDE w:val="0"/>
        <w:autoSpaceDN w:val="0"/>
        <w:adjustRightInd w:val="0"/>
        <w:spacing w:before="120"/>
        <w:jc w:val="both"/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 esta manera, se apunta a un gran segmento de pequeñas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y medianas empresas provinciales que tienen potencial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exportador, al que es necesario apuntalar inicialmente con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actividades complementarias de capacitación y acceso a las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prácticas corrientes de la operatoria de comercio exterior.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El primer grupo constituido, denominado Grupo Espinillo, funcionó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con el apoyo de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ProCórdoba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durante dos años. El apoyo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económico que se le brindaba finalizó el 31 de enero pasado.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Esta agrupación empresaria nuclea a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agropartistas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de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las localidades de Marcos Juárez,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Noetinger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y Camilo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Aldao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.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Destacamos que, desde marzo de 2013, dicha agrupación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se ha incorporado al </w:t>
      </w:r>
      <w:r>
        <w:rPr>
          <w:rFonts w:ascii="AkzidenzGroteskBE-Regular" w:eastAsiaTheme="minorHAnsi" w:hAnsi="AkzidenzGroteskBE-Regular" w:cs="AkzidenzGroteskBE-Regular"/>
          <w:color w:val="C10419"/>
          <w:sz w:val="18"/>
          <w:szCs w:val="18"/>
          <w:lang w:val="es-AR" w:eastAsia="en-US"/>
        </w:rPr>
        <w:t xml:space="preserve">Programa Fundación ICBC </w:t>
      </w:r>
      <w:r>
        <w:rPr>
          <w:rFonts w:ascii="AkzidenzGroteskBE-Regular" w:eastAsiaTheme="minorHAnsi" w:hAnsi="AkzidenzGroteskBE-Regular" w:cs="AkzidenzGroteskBE-Regular"/>
          <w:color w:val="C10419"/>
          <w:sz w:val="18"/>
          <w:szCs w:val="18"/>
          <w:lang w:val="es-AR" w:eastAsia="en-US"/>
        </w:rPr>
        <w:t>–</w:t>
      </w:r>
      <w:r>
        <w:rPr>
          <w:rFonts w:ascii="AkzidenzGroteskBE-Regular" w:eastAsiaTheme="minorHAnsi" w:hAnsi="AkzidenzGroteskBE-Regular" w:cs="AkzidenzGroteskBE-Regular"/>
          <w:color w:val="C10419"/>
          <w:sz w:val="18"/>
          <w:szCs w:val="18"/>
          <w:lang w:val="es-AR" w:eastAsia="en-US"/>
        </w:rPr>
        <w:t xml:space="preserve"> Fundación</w:t>
      </w:r>
      <w:r>
        <w:rPr>
          <w:rFonts w:ascii="AkzidenzGroteskBE-Regular" w:eastAsiaTheme="minorHAnsi" w:hAnsi="AkzidenzGroteskBE-Regular" w:cs="AkzidenzGroteskBE-Regular"/>
          <w:color w:val="C10419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C10419"/>
          <w:sz w:val="18"/>
          <w:szCs w:val="18"/>
          <w:lang w:val="es-AR" w:eastAsia="en-US"/>
        </w:rPr>
        <w:t>Exportar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.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El Grupo Espinillo ha participado, en el transcurso de 2010 y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2011 a través de su coordinador e integrantes del mismo, en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numerosos eventos organizados por la agencia, esperando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puedan continuar haciéndolo a futuro, aun después de finalizado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el período de apoyo para la contratación de su coordinador.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Por otro lado, está funcionando desde el 1º de agosto de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2011 el Grupo de Operadores de Turismo Receptivo de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Córdoba. Esta asociación nuclea a 10 agencias de viajes,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exportadoras de servicios turísticos, que ofrecen no sólo a la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provincia como destino turístico, sino muchos destinos complementarios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 la Argentina y de varios países de la región.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Asimismo, desde el 1º de diciembre de 2011 está funcionando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el Grupo Córdoba Medical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Care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, que nuclea a 6 establecimientos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prestadores de diversos servicios médicos de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excelencia.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Por otro lado, si bien aún no están constituidos formalmente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como grupo, se viene dando apoyo a varias instituciones educativas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(públicas y privadas), que brindan servicios de turismo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idiomático.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Finalmente, pueden citarse gestiones con otros sectores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productivos y de servicios, con quienes se han mantenido reuniones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 los efectos de difundir los alcances del presente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Programa de Apoyo a Grupos Exportadores y sensibilizarlos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acerca de las ventajas de los esquemas asociativos, como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una herramienta fundamental, que mejora la competitividad individual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 todos quienes formen parte de iniciativas de este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género.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El objetivo del programa es continuar con la identificación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y consolidación de nuevos grupos distribuidos por toda la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geografía provincial, ya sea para inducirlos a formar parte del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C10419"/>
          <w:sz w:val="18"/>
          <w:szCs w:val="18"/>
          <w:lang w:val="es-AR" w:eastAsia="en-US"/>
        </w:rPr>
        <w:t>Programa Fundación ICBC - Fundación Exportar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, como para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incorporarlos al Programa de la Agencia.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Hacemos mención que se pretende una complementariedad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 ambos programas.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</w:p>
    <w:p w:rsidR="00CB5454" w:rsidRDefault="00CB5454" w:rsidP="00CB5454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Más allá de la constitución de grupos y el apoyo económico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para solventar los gastos de su coordinador,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ProCórdoba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ofrece a todos sus integrantes los beneficios que otorga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la entidad a las empresas radicadas en el ámbito provincial,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solventando los costos de hasta el 50 % de los pasajes y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alojamiento, cuando integran misiones comerciales al exterior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incluidas en el calendario de</w:t>
      </w:r>
      <w:bookmarkStart w:id="0" w:name="_GoBack"/>
      <w:bookmarkEnd w:id="0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la agencia; o hasta el 50 % del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pasaje y el stand, si se trata de participación en ferias internacionales.</w:t>
      </w:r>
    </w:p>
    <w:p w:rsidR="00CB5454" w:rsidRDefault="00F73A80" w:rsidP="00CB5454">
      <w:pPr>
        <w:autoSpaceDE w:val="0"/>
        <w:autoSpaceDN w:val="0"/>
        <w:adjustRightInd w:val="0"/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5D16" wp14:editId="464EEEC2">
                <wp:simplePos x="0" y="0"/>
                <wp:positionH relativeFrom="column">
                  <wp:posOffset>-22860</wp:posOffset>
                </wp:positionH>
                <wp:positionV relativeFrom="paragraph">
                  <wp:posOffset>115570</wp:posOffset>
                </wp:positionV>
                <wp:extent cx="3190875" cy="13144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80" w:rsidRPr="00F73A80" w:rsidRDefault="00F73A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3A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</w:t>
                            </w:r>
                            <w:r w:rsidRPr="00F73A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F73A80" w:rsidRPr="00F73A80" w:rsidRDefault="00F73A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73A80" w:rsidRDefault="00F73A8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73A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ROCORDOBA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73A80" w:rsidRDefault="00F73A8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3A8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Bv</w:t>
                            </w:r>
                            <w:proofErr w:type="spellEnd"/>
                            <w:r w:rsidRPr="00F73A8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 Chacabuco 1127 - (X5000IIL) Córdoba - Argentina</w:t>
                            </w:r>
                            <w:r w:rsidRPr="00F73A8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F73A8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Tel. (54-351) 434-3065 / 66 / 67 / 68</w:t>
                            </w:r>
                            <w:r w:rsidRPr="00F73A8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F73A8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E-mail:</w:t>
                            </w:r>
                            <w:r w:rsidRPr="00F73A80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hyperlink r:id="rId6" w:history="1">
                              <w:r w:rsidRPr="00F73A80">
                                <w:rPr>
                                  <w:rStyle w:val="Hipervnculo"/>
                                  <w:rFonts w:asciiTheme="minorHAnsi" w:hAnsiTheme="minorHAnsi" w:cstheme="minorHAnsi"/>
                                  <w:color w:val="0000FF"/>
                                  <w:sz w:val="22"/>
                                  <w:szCs w:val="22"/>
                                  <w:shd w:val="clear" w:color="auto" w:fill="FFFFFF"/>
                                </w:rPr>
                                <w:t>info@procordoba.org</w:t>
                              </w:r>
                            </w:hyperlink>
                            <w:r w:rsidRPr="00F73A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3A80" w:rsidRDefault="00F73A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3A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7" w:history="1">
                              <w:r w:rsidRPr="001510C5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www.procordoba.org/</w:t>
                              </w:r>
                            </w:hyperlink>
                          </w:p>
                          <w:p w:rsidR="00F73A80" w:rsidRPr="00F73A80" w:rsidRDefault="00F73A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3A80" w:rsidRPr="00F73A80" w:rsidRDefault="00F73A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8pt;margin-top:9.1pt;width:251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">
                <v:textbox>
                  <w:txbxContent>
                    <w:p w:rsidR="00F73A80" w:rsidRPr="00F73A80" w:rsidRDefault="00F73A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3A8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</w:t>
                      </w:r>
                      <w:r w:rsidRPr="00F73A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F73A80" w:rsidRPr="00F73A80" w:rsidRDefault="00F73A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73A80" w:rsidRDefault="00F73A8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73A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ROCORDOBA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F73A80" w:rsidRDefault="00F73A8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F73A8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Bv</w:t>
                      </w:r>
                      <w:proofErr w:type="spellEnd"/>
                      <w:r w:rsidRPr="00F73A8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 Chacabuco 1127 - (X5000IIL) Córdoba - Argentina</w:t>
                      </w:r>
                      <w:r w:rsidRPr="00F73A8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F73A8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Tel. (54-351) 434-3065 / 66 / 67 / 68</w:t>
                      </w:r>
                      <w:r w:rsidRPr="00F73A8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F73A8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E-mail:</w:t>
                      </w:r>
                      <w:r w:rsidRPr="00F73A80">
                        <w:rPr>
                          <w:rStyle w:val="apple-converted-space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hyperlink r:id="rId8" w:history="1">
                        <w:r w:rsidRPr="00F73A80">
                          <w:rPr>
                            <w:rStyle w:val="Hipervnculo"/>
                            <w:rFonts w:asciiTheme="minorHAnsi" w:hAnsiTheme="minorHAnsi" w:cstheme="minorHAnsi"/>
                            <w:color w:val="0000FF"/>
                            <w:sz w:val="22"/>
                            <w:szCs w:val="22"/>
                            <w:shd w:val="clear" w:color="auto" w:fill="FFFFFF"/>
                          </w:rPr>
                          <w:t>info@procordoba.org</w:t>
                        </w:r>
                      </w:hyperlink>
                      <w:r w:rsidRPr="00F73A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3A80" w:rsidRDefault="00F73A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F73A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9" w:history="1">
                        <w:r w:rsidRPr="001510C5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www.procordoba.org/</w:t>
                        </w:r>
                      </w:hyperlink>
                    </w:p>
                    <w:p w:rsidR="00F73A80" w:rsidRPr="00F73A80" w:rsidRDefault="00F73A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F73A80" w:rsidRPr="00F73A80" w:rsidRDefault="00F73A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215" w:rsidRDefault="00B21215" w:rsidP="001871E5">
      <w:pPr>
        <w:spacing w:before="120"/>
        <w:ind w:firstLine="709"/>
        <w:jc w:val="both"/>
      </w:pPr>
    </w:p>
    <w:sectPr w:rsidR="00B21215" w:rsidSect="00464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F"/>
    <w:rsid w:val="000010CF"/>
    <w:rsid w:val="001165E9"/>
    <w:rsid w:val="00185610"/>
    <w:rsid w:val="001871E5"/>
    <w:rsid w:val="002458EC"/>
    <w:rsid w:val="00464292"/>
    <w:rsid w:val="004D696B"/>
    <w:rsid w:val="004E0B74"/>
    <w:rsid w:val="00554F84"/>
    <w:rsid w:val="00681B37"/>
    <w:rsid w:val="00687B19"/>
    <w:rsid w:val="007306A2"/>
    <w:rsid w:val="007D595A"/>
    <w:rsid w:val="00815BEF"/>
    <w:rsid w:val="00897D57"/>
    <w:rsid w:val="008B6A6F"/>
    <w:rsid w:val="008E2C7A"/>
    <w:rsid w:val="00A324FE"/>
    <w:rsid w:val="00A9130F"/>
    <w:rsid w:val="00AB25F9"/>
    <w:rsid w:val="00B03CA7"/>
    <w:rsid w:val="00B21215"/>
    <w:rsid w:val="00C80479"/>
    <w:rsid w:val="00CB5454"/>
    <w:rsid w:val="00D63910"/>
    <w:rsid w:val="00E220A5"/>
    <w:rsid w:val="00E30774"/>
    <w:rsid w:val="00E44C8A"/>
    <w:rsid w:val="00E510AF"/>
    <w:rsid w:val="00E77747"/>
    <w:rsid w:val="00EC622B"/>
    <w:rsid w:val="00F64B93"/>
    <w:rsid w:val="00F64E09"/>
    <w:rsid w:val="00F72EE2"/>
    <w:rsid w:val="00F73A80"/>
    <w:rsid w:val="00FA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E5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Car Car Car Car"/>
    <w:basedOn w:val="Fuentedeprrafopredeter"/>
    <w:link w:val="Sangradetextonormal"/>
    <w:locked/>
    <w:rsid w:val="001871E5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"/>
    <w:basedOn w:val="Normal"/>
    <w:link w:val="SangradetextonormalCar"/>
    <w:unhideWhenUsed/>
    <w:rsid w:val="001871E5"/>
    <w:pPr>
      <w:spacing w:after="120"/>
      <w:ind w:left="283"/>
    </w:pPr>
    <w:rPr>
      <w:szCs w:val="20"/>
      <w:lang w:val="es-AR" w:eastAsia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871E5"/>
    <w:rPr>
      <w:rFonts w:eastAsia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774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212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1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F7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E5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Car Car Car Car"/>
    <w:basedOn w:val="Fuentedeprrafopredeter"/>
    <w:link w:val="Sangradetextonormal"/>
    <w:locked/>
    <w:rsid w:val="001871E5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"/>
    <w:basedOn w:val="Normal"/>
    <w:link w:val="SangradetextonormalCar"/>
    <w:unhideWhenUsed/>
    <w:rsid w:val="001871E5"/>
    <w:pPr>
      <w:spacing w:after="120"/>
      <w:ind w:left="283"/>
    </w:pPr>
    <w:rPr>
      <w:szCs w:val="20"/>
      <w:lang w:val="es-AR" w:eastAsia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871E5"/>
    <w:rPr>
      <w:rFonts w:eastAsia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774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212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1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F7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cordob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cordob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ocordob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cordoba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CB36-EB85-4B82-AB28-BAB3C7AD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dcterms:created xsi:type="dcterms:W3CDTF">2014-07-10T20:16:00Z</dcterms:created>
  <dcterms:modified xsi:type="dcterms:W3CDTF">2014-07-10T20:16:00Z</dcterms:modified>
</cp:coreProperties>
</file>