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959" w:rsidRDefault="008A5959" w:rsidP="008A5959">
      <w:pPr>
        <w:rPr>
          <w:rFonts w:ascii="AkzidenzGroteskBQ-Bold" w:hAnsi="AkzidenzGroteskBQ-Bold"/>
          <w:b/>
          <w:color w:val="FF0000"/>
          <w:sz w:val="22"/>
        </w:rPr>
      </w:pPr>
      <w:r w:rsidRPr="00086A18">
        <w:rPr>
          <w:rFonts w:ascii="AkzidenzGroteskBQ-Bold" w:hAnsi="AkzidenzGroteskBQ-Bold"/>
          <w:b/>
          <w:color w:val="FF0000"/>
          <w:sz w:val="22"/>
        </w:rPr>
        <w:t>Fundación ICBC</w:t>
      </w:r>
    </w:p>
    <w:p w:rsidR="008A5959" w:rsidRDefault="008A5959" w:rsidP="008A5959">
      <w:pPr>
        <w:rPr>
          <w:rFonts w:ascii="AkzidenzGroteskBQ-Bold" w:hAnsi="AkzidenzGroteskBQ-Bold"/>
          <w:sz w:val="22"/>
        </w:rPr>
      </w:pPr>
      <w:r w:rsidRPr="00BF424D">
        <w:rPr>
          <w:rFonts w:ascii="AkzidenzGroteskBQ-Bold" w:hAnsi="AkzidenzGroteskBQ-Bold"/>
          <w:sz w:val="22"/>
        </w:rPr>
        <w:t xml:space="preserve">Instituto </w:t>
      </w:r>
      <w:r>
        <w:rPr>
          <w:rFonts w:ascii="AkzidenzGroteskBQ-Bold" w:hAnsi="AkzidenzGroteskBQ-Bold"/>
          <w:sz w:val="22"/>
        </w:rPr>
        <w:t xml:space="preserve">de Comercio Internacional </w:t>
      </w:r>
    </w:p>
    <w:p w:rsidR="008A5959" w:rsidRDefault="008A5959" w:rsidP="008A5959">
      <w:pPr>
        <w:pStyle w:val="Ttulo7"/>
        <w:jc w:val="left"/>
        <w:rPr>
          <w:rFonts w:ascii="AkzidenzGroteskBQ-Bold" w:hAnsi="AkzidenzGroteskBQ-Bold"/>
          <w:smallCaps/>
          <w:color w:val="FF0000"/>
          <w:sz w:val="22"/>
          <w:szCs w:val="22"/>
        </w:rPr>
      </w:pPr>
    </w:p>
    <w:p w:rsidR="00F60B59" w:rsidRPr="00E850C6" w:rsidRDefault="00F60B59" w:rsidP="008A5959">
      <w:pPr>
        <w:pStyle w:val="Ttulo7"/>
        <w:rPr>
          <w:rFonts w:ascii="AkzidenzGroteskBQ-Bold" w:hAnsi="AkzidenzGroteskBQ-Bold"/>
          <w:smallCaps/>
          <w:color w:val="FF0000"/>
        </w:rPr>
      </w:pPr>
      <w:r w:rsidRPr="00E850C6">
        <w:rPr>
          <w:rFonts w:ascii="AkzidenzGroteskBQ-Bold" w:hAnsi="AkzidenzGroteskBQ-Bold"/>
          <w:smallCaps/>
          <w:color w:val="FF0000"/>
        </w:rPr>
        <w:t>Escuela Terciaria de Comercio Exterior</w:t>
      </w:r>
    </w:p>
    <w:p w:rsidR="00F60B59" w:rsidRPr="00E850C6" w:rsidRDefault="00F60B59" w:rsidP="008A5959">
      <w:pPr>
        <w:pStyle w:val="Ttulo8"/>
        <w:rPr>
          <w:rFonts w:ascii="AkzidenzGroteskBQ-Bold" w:hAnsi="AkzidenzGroteskBQ-Bold"/>
          <w:b/>
          <w:smallCaps/>
          <w:color w:val="FF0000"/>
          <w:sz w:val="20"/>
          <w14:shadow w14:blurRad="50800" w14:dist="38100" w14:dir="2700000" w14:sx="100000" w14:sy="100000" w14:kx="0" w14:ky="0" w14:algn="tl">
            <w14:srgbClr w14:val="000000">
              <w14:alpha w14:val="60000"/>
            </w14:srgbClr>
          </w14:shadow>
        </w:rPr>
      </w:pPr>
      <w:r w:rsidRPr="00E850C6">
        <w:rPr>
          <w:rFonts w:ascii="AkzidenzGroteskBQ-Bold" w:hAnsi="AkzidenzGroteskBQ-Bold"/>
          <w:b/>
          <w:smallCaps/>
          <w:color w:val="FF0000"/>
          <w:sz w:val="20"/>
          <w14:shadow w14:blurRad="50800" w14:dist="38100" w14:dir="2700000" w14:sx="100000" w14:sy="100000" w14:kx="0" w14:ky="0" w14:algn="tl">
            <w14:srgbClr w14:val="000000">
              <w14:alpha w14:val="60000"/>
            </w14:srgbClr>
          </w14:shadow>
        </w:rPr>
        <w:t>Fundación ICBC (A-1409)</w:t>
      </w:r>
      <w:r w:rsidR="00E850C6">
        <w:rPr>
          <w:rFonts w:ascii="AkzidenzGroteskBQ-Bold" w:hAnsi="AkzidenzGroteskBQ-Bold"/>
          <w:b/>
          <w:smallCaps/>
          <w:color w:val="FF0000"/>
          <w:sz w:val="20"/>
          <w14:shadow w14:blurRad="50800" w14:dist="38100" w14:dir="2700000" w14:sx="100000" w14:sy="100000" w14:kx="0" w14:ky="0" w14:algn="tl">
            <w14:srgbClr w14:val="000000">
              <w14:alpha w14:val="60000"/>
            </w14:srgbClr>
          </w14:shadow>
        </w:rPr>
        <w:t xml:space="preserve"> - </w:t>
      </w:r>
      <w:r w:rsidRPr="00E850C6">
        <w:rPr>
          <w:rFonts w:ascii="AkzidenzGroteskBQ-Bold" w:hAnsi="AkzidenzGroteskBQ-Bold"/>
          <w:b/>
          <w:smallCaps/>
          <w:color w:val="FF0000"/>
          <w:sz w:val="20"/>
          <w14:shadow w14:blurRad="50800" w14:dist="38100" w14:dir="2700000" w14:sx="100000" w14:sy="100000" w14:kx="0" w14:ky="0" w14:algn="tl">
            <w14:srgbClr w14:val="000000">
              <w14:alpha w14:val="60000"/>
            </w14:srgbClr>
          </w14:shadow>
        </w:rPr>
        <w:t>NUEVO PLAN DE ESTUDIOS</w:t>
      </w:r>
    </w:p>
    <w:p w:rsidR="00F60B59" w:rsidRPr="00E850C6" w:rsidRDefault="00F60B59" w:rsidP="008A5959">
      <w:pPr>
        <w:pStyle w:val="Ttulo8"/>
        <w:rPr>
          <w:rFonts w:ascii="AkzidenzGroteskBQ-Bold" w:hAnsi="AkzidenzGroteskBQ-Bold"/>
          <w:b/>
          <w:smallCaps/>
          <w:color w:val="FF0000"/>
          <w:sz w:val="20"/>
          <w14:shadow w14:blurRad="50800" w14:dist="38100" w14:dir="2700000" w14:sx="100000" w14:sy="100000" w14:kx="0" w14:ky="0" w14:algn="tl">
            <w14:srgbClr w14:val="000000">
              <w14:alpha w14:val="60000"/>
            </w14:srgbClr>
          </w14:shadow>
        </w:rPr>
      </w:pPr>
      <w:r w:rsidRPr="00E850C6">
        <w:rPr>
          <w:rFonts w:ascii="AkzidenzGroteskBQ-Bold" w:hAnsi="AkzidenzGroteskBQ-Bold"/>
          <w:b/>
          <w:smallCaps/>
          <w:color w:val="FF0000"/>
          <w:sz w:val="20"/>
          <w14:shadow w14:blurRad="50800" w14:dist="38100" w14:dir="2700000" w14:sx="100000" w14:sy="100000" w14:kx="0" w14:ky="0" w14:algn="tl">
            <w14:srgbClr w14:val="000000">
              <w14:alpha w14:val="60000"/>
            </w14:srgbClr>
          </w14:shadow>
        </w:rPr>
        <w:t>Resolución ministerial 1475 del 11 de mayo de 2010 y DI de 2012</w:t>
      </w:r>
    </w:p>
    <w:p w:rsidR="00F60B59" w:rsidRPr="00E850C6" w:rsidRDefault="00F60B59" w:rsidP="00F60B59">
      <w:pPr>
        <w:jc w:val="both"/>
        <w:rPr>
          <w:rFonts w:ascii="AkzidenzGroteskBQ-Bold" w:hAnsi="AkzidenzGroteskBQ-Bold"/>
          <w:sz w:val="20"/>
          <w:szCs w:val="20"/>
        </w:rPr>
      </w:pPr>
    </w:p>
    <w:p w:rsidR="00F60B59" w:rsidRPr="00E850C6" w:rsidRDefault="00F60B59" w:rsidP="00F60B59">
      <w:pPr>
        <w:numPr>
          <w:ilvl w:val="0"/>
          <w:numId w:val="1"/>
        </w:numPr>
        <w:rPr>
          <w:rFonts w:ascii="AkzidenzGroteskBQ-Bold" w:hAnsi="AkzidenzGroteskBQ-Bold" w:cs="Arial"/>
          <w:sz w:val="20"/>
          <w:szCs w:val="20"/>
        </w:rPr>
      </w:pPr>
      <w:r w:rsidRPr="00E850C6">
        <w:rPr>
          <w:rFonts w:ascii="AkzidenzGroteskBQ-Bold" w:hAnsi="AkzidenzGroteskBQ-Bold" w:cs="Arial"/>
          <w:sz w:val="20"/>
          <w:szCs w:val="20"/>
        </w:rPr>
        <w:t xml:space="preserve">Título: </w:t>
      </w:r>
      <w:r w:rsidRPr="00E850C6">
        <w:rPr>
          <w:rFonts w:ascii="AkzidenzGroteskBQ-Bold" w:hAnsi="AkzidenzGroteskBQ-Bold" w:cs="Arial"/>
          <w:b/>
          <w:sz w:val="20"/>
          <w:szCs w:val="20"/>
        </w:rPr>
        <w:t>TECNICO SUPERIOR EN COMERCIO EXTERIOR</w:t>
      </w:r>
    </w:p>
    <w:p w:rsidR="00F60B59" w:rsidRPr="00E850C6" w:rsidRDefault="00F60B59" w:rsidP="00F60B59">
      <w:pPr>
        <w:pStyle w:val="Ttulo2"/>
        <w:numPr>
          <w:ilvl w:val="0"/>
          <w:numId w:val="1"/>
        </w:numPr>
        <w:rPr>
          <w:rFonts w:ascii="AkzidenzGroteskBQ-Bold" w:hAnsi="AkzidenzGroteskBQ-Bold" w:cs="Arial"/>
          <w:sz w:val="20"/>
        </w:rPr>
      </w:pPr>
      <w:r w:rsidRPr="00E850C6">
        <w:rPr>
          <w:rFonts w:ascii="AkzidenzGroteskBQ-Bold" w:hAnsi="AkzidenzGroteskBQ-Bold" w:cs="Arial"/>
          <w:sz w:val="20"/>
        </w:rPr>
        <w:t xml:space="preserve">Duración: </w:t>
      </w:r>
      <w:r w:rsidRPr="00E850C6">
        <w:rPr>
          <w:rFonts w:ascii="AkzidenzGroteskBQ-Bold" w:hAnsi="AkzidenzGroteskBQ-Bold" w:cs="Arial"/>
          <w:b/>
          <w:sz w:val="20"/>
        </w:rPr>
        <w:t>Tres años. Divididos en 6 cuatrimestres.-</w:t>
      </w:r>
    </w:p>
    <w:p w:rsidR="00F60B59" w:rsidRPr="00E850C6" w:rsidRDefault="00F60B59" w:rsidP="00F60B59">
      <w:pPr>
        <w:jc w:val="both"/>
        <w:rPr>
          <w:rFonts w:ascii="AkzidenzGroteskBQ-Bold" w:hAnsi="AkzidenzGroteskBQ-Bold" w:cs="Arial"/>
          <w:sz w:val="20"/>
          <w:szCs w:val="20"/>
        </w:rPr>
      </w:pPr>
    </w:p>
    <w:p w:rsidR="00F60B59" w:rsidRPr="00E850C6" w:rsidRDefault="00F60B59" w:rsidP="00F60B59">
      <w:pPr>
        <w:ind w:firstLine="709"/>
        <w:jc w:val="both"/>
        <w:rPr>
          <w:rFonts w:ascii="AkzidenzGroteskBQ-Bold" w:hAnsi="AkzidenzGroteskBQ-Bold" w:cs="Arial"/>
          <w:sz w:val="20"/>
          <w:szCs w:val="20"/>
        </w:rPr>
      </w:pPr>
      <w:r w:rsidRPr="00E850C6">
        <w:rPr>
          <w:rFonts w:ascii="AkzidenzGroteskBQ-Bold" w:hAnsi="AkzidenzGroteskBQ-Bold" w:cs="Arial"/>
          <w:sz w:val="20"/>
          <w:szCs w:val="20"/>
        </w:rPr>
        <w:t xml:space="preserve">La Fundación ICBC creó en 1987 la </w:t>
      </w:r>
      <w:r w:rsidRPr="00E850C6">
        <w:rPr>
          <w:rFonts w:ascii="AkzidenzGroteskBQ-Bold" w:hAnsi="AkzidenzGroteskBQ-Bold" w:cs="Arial"/>
          <w:b/>
          <w:sz w:val="20"/>
          <w:szCs w:val="20"/>
        </w:rPr>
        <w:t xml:space="preserve">Escuela de Comercio Exterior (ECE). </w:t>
      </w:r>
      <w:r w:rsidRPr="00E850C6">
        <w:rPr>
          <w:rFonts w:ascii="AkzidenzGroteskBQ-Bold" w:hAnsi="AkzidenzGroteskBQ-Bold" w:cs="Arial"/>
          <w:sz w:val="20"/>
          <w:szCs w:val="20"/>
        </w:rPr>
        <w:t>En tres años de cursada los alumnos obtienen un título terciario reconocido a nivel nacional con una amplia inserción laboral.</w:t>
      </w:r>
    </w:p>
    <w:p w:rsidR="006A54E6" w:rsidRPr="00E850C6" w:rsidRDefault="006A54E6" w:rsidP="006A54E6">
      <w:pPr>
        <w:jc w:val="both"/>
        <w:rPr>
          <w:rFonts w:ascii="AkzidenzGroteskBQ-Bold" w:hAnsi="AkzidenzGroteskBQ-Bold" w:cs="Arial"/>
          <w:i/>
          <w:sz w:val="20"/>
          <w:szCs w:val="20"/>
        </w:rPr>
      </w:pPr>
      <w:r w:rsidRPr="00E850C6">
        <w:rPr>
          <w:rFonts w:ascii="AkzidenzGroteskBQ-Bold" w:hAnsi="AkzidenzGroteskBQ-Bold" w:cs="Arial"/>
          <w:sz w:val="20"/>
          <w:szCs w:val="20"/>
        </w:rPr>
        <w:t xml:space="preserve">El Instituto Privado Fundación ICBC forma profesionales con capacitación integral para desempeñarse eficazmente en las diversas áreas del Comercio Internacional cubriendo cargos directivos en empresas de exportación e importación de bienes y/o servicios; pudiendo también establecer por cuenta propia una empresa de comercialización internacional; asesorar a otros sobre estas materias; desempeñarse como funcionarios del Estado en las oficinas del gobierno donde se dirigen aspectos del comercio internacional y trabajar en la gerencia de exterior de bancos oficiales o privados. La misión de Fundación ICBC reafirma este compromiso: </w:t>
      </w:r>
      <w:r w:rsidRPr="00E850C6">
        <w:rPr>
          <w:rFonts w:ascii="AkzidenzGroteskBQ-Bold" w:hAnsi="AkzidenzGroteskBQ-Bold" w:cs="Arial"/>
          <w:i/>
          <w:sz w:val="20"/>
          <w:szCs w:val="20"/>
        </w:rPr>
        <w:t>Promover, Estudiar, Investigar y Difundir las disciplinas relacionadas con el desarrollo del hombre en sus más diversos aspectos, y lograr una verdadera integración entre la Institución y el medio social en que se desenvuelve.</w:t>
      </w:r>
    </w:p>
    <w:p w:rsidR="00F60B59" w:rsidRPr="00E850C6" w:rsidRDefault="00F60B59" w:rsidP="00F60B59">
      <w:pPr>
        <w:ind w:firstLine="708"/>
        <w:jc w:val="both"/>
        <w:rPr>
          <w:rFonts w:ascii="AkzidenzGroteskBQ-Bold" w:hAnsi="AkzidenzGroteskBQ-Bold" w:cs="Arial"/>
          <w:sz w:val="20"/>
          <w:szCs w:val="20"/>
        </w:rPr>
      </w:pPr>
      <w:r w:rsidRPr="00E850C6">
        <w:rPr>
          <w:rFonts w:ascii="AkzidenzGroteskBQ-Bold" w:hAnsi="AkzidenzGroteskBQ-Bold" w:cs="Arial"/>
          <w:sz w:val="20"/>
          <w:szCs w:val="20"/>
        </w:rPr>
        <w:t>La constante actualización de los programas de estudio, de la mano oportuna brindada por las leyes educativas, motivan esta presentación del Nuevo Plan de Estudios que, es pertinente aclarar, conserva los aprendizajes logrados en los años de trayectoria de la institución. Uno de estos es la articulación tanto vertical como horizontal con otros programas, que facilita la movilidad de los alumnos entre distintos espacios, instituciones y programas y genera trayectorias formativas que acompañan los proyectos de vida de las personas. Otro aprendizaje consolidado a través de los años es el vínculo con el sector productivo, factor clave para contribuir con el desarrollo sustentable del país y para fortalecer en los jóvenes y adultos en formación la cultura del trabajo. A través del trabajo cooperativo con organizaciones de la sociedad civil, el desarrollo integral de los alumnos y de las alumnas se enriquece y se promueve su crecimiento personal, laboral y comunitario.</w:t>
      </w:r>
    </w:p>
    <w:p w:rsidR="00F60B59" w:rsidRPr="00E850C6" w:rsidRDefault="00F60B59" w:rsidP="00F60B59">
      <w:pPr>
        <w:ind w:firstLine="708"/>
        <w:jc w:val="both"/>
        <w:rPr>
          <w:rFonts w:ascii="AkzidenzGroteskBQ-Bold" w:hAnsi="AkzidenzGroteskBQ-Bold" w:cs="Arial"/>
          <w:sz w:val="20"/>
          <w:szCs w:val="20"/>
        </w:rPr>
      </w:pPr>
      <w:r w:rsidRPr="00E850C6">
        <w:rPr>
          <w:rFonts w:ascii="AkzidenzGroteskBQ-Bold" w:hAnsi="AkzidenzGroteskBQ-Bold" w:cs="Arial"/>
          <w:sz w:val="20"/>
          <w:szCs w:val="20"/>
        </w:rPr>
        <w:t xml:space="preserve">De esta manera, las capacidades profesionales (técnica y operatoria) y los saberes aprendidos en la institución les permiten a los alumnos insertarse en el mundo laboral con un fuerte compromiso tanto con su potencial para continuar aprendiendo durante toda su vida como con su comunidad y las posibilidades de cambio que puede </w:t>
      </w:r>
      <w:proofErr w:type="spellStart"/>
      <w:r w:rsidRPr="00E850C6">
        <w:rPr>
          <w:rFonts w:ascii="AkzidenzGroteskBQ-Bold" w:hAnsi="AkzidenzGroteskBQ-Bold" w:cs="Arial"/>
          <w:sz w:val="20"/>
          <w:szCs w:val="20"/>
        </w:rPr>
        <w:t>gestar</w:t>
      </w:r>
      <w:proofErr w:type="spellEnd"/>
      <w:r w:rsidRPr="00E850C6">
        <w:rPr>
          <w:rFonts w:ascii="AkzidenzGroteskBQ-Bold" w:hAnsi="AkzidenzGroteskBQ-Bold" w:cs="Arial"/>
          <w:sz w:val="20"/>
          <w:szCs w:val="20"/>
        </w:rPr>
        <w:t xml:space="preserve"> en ella.</w:t>
      </w:r>
    </w:p>
    <w:p w:rsidR="00F60B59" w:rsidRPr="00E850C6" w:rsidRDefault="00F60B59" w:rsidP="00F60B59">
      <w:pPr>
        <w:jc w:val="both"/>
        <w:rPr>
          <w:rFonts w:ascii="AkzidenzGroteskBQ-Bold" w:hAnsi="AkzidenzGroteskBQ-Bold" w:cs="Arial"/>
          <w:b/>
          <w:sz w:val="20"/>
          <w:szCs w:val="20"/>
          <w:u w:val="single"/>
          <w14:shadow w14:blurRad="50800" w14:dist="38100" w14:dir="2700000" w14:sx="100000" w14:sy="100000" w14:kx="0" w14:ky="0" w14:algn="tl">
            <w14:srgbClr w14:val="000000">
              <w14:alpha w14:val="60000"/>
            </w14:srgbClr>
          </w14:shadow>
        </w:rPr>
      </w:pPr>
    </w:p>
    <w:p w:rsidR="00F60B59" w:rsidRPr="00E850C6" w:rsidRDefault="00F60B59" w:rsidP="00F60B59">
      <w:pPr>
        <w:pStyle w:val="Ttulo9"/>
        <w:pBdr>
          <w:top w:val="single" w:sz="4" w:space="1" w:color="auto"/>
          <w:left w:val="single" w:sz="4" w:space="4" w:color="auto"/>
          <w:bottom w:val="single" w:sz="4" w:space="1" w:color="auto"/>
          <w:right w:val="single" w:sz="4" w:space="4" w:color="auto"/>
        </w:pBdr>
        <w:shd w:val="clear" w:color="auto" w:fill="C0C0C0"/>
        <w:rPr>
          <w:rFonts w:ascii="AkzidenzGroteskBQ-Bold" w:hAnsi="AkzidenzGroteskBQ-Bold"/>
          <w:color w:val="FF0000"/>
        </w:rPr>
      </w:pPr>
      <w:r w:rsidRPr="00E850C6">
        <w:rPr>
          <w:rFonts w:ascii="AkzidenzGroteskBQ-Bold" w:hAnsi="AkzidenzGroteskBQ-Bold"/>
          <w:color w:val="FF0000"/>
        </w:rPr>
        <w:t>Perfil del Graduado</w:t>
      </w:r>
    </w:p>
    <w:p w:rsidR="00F60B59" w:rsidRPr="00E850C6" w:rsidRDefault="00F60B59" w:rsidP="00F60B59">
      <w:pPr>
        <w:ind w:firstLine="708"/>
        <w:jc w:val="both"/>
        <w:rPr>
          <w:rFonts w:ascii="AkzidenzGroteskBQ-Bold" w:hAnsi="AkzidenzGroteskBQ-Bold" w:cs="Arial"/>
          <w:sz w:val="20"/>
          <w:szCs w:val="20"/>
        </w:rPr>
      </w:pPr>
    </w:p>
    <w:p w:rsidR="00F60B59" w:rsidRPr="00E850C6" w:rsidRDefault="00F60B59" w:rsidP="00F60B59">
      <w:pPr>
        <w:ind w:firstLine="708"/>
        <w:jc w:val="both"/>
        <w:rPr>
          <w:rFonts w:ascii="AkzidenzGroteskBQ-Bold" w:hAnsi="AkzidenzGroteskBQ-Bold" w:cs="Arial"/>
          <w:sz w:val="20"/>
          <w:szCs w:val="20"/>
        </w:rPr>
      </w:pPr>
      <w:r w:rsidRPr="00E850C6">
        <w:rPr>
          <w:rFonts w:ascii="AkzidenzGroteskBQ-Bold" w:hAnsi="AkzidenzGroteskBQ-Bold" w:cs="Arial"/>
          <w:sz w:val="20"/>
          <w:szCs w:val="20"/>
        </w:rPr>
        <w:t>La carrera de Comercio Exterior de la Fundación ICBC está dimensionada para responder a la necesidad de aquellos jóvenes que buscan:</w:t>
      </w:r>
    </w:p>
    <w:p w:rsidR="00F60B59" w:rsidRPr="00E850C6" w:rsidRDefault="00F60B59" w:rsidP="00F60B59">
      <w:pPr>
        <w:jc w:val="both"/>
        <w:rPr>
          <w:rFonts w:ascii="AkzidenzGroteskBQ-Bold" w:hAnsi="AkzidenzGroteskBQ-Bold" w:cs="Arial"/>
          <w:sz w:val="20"/>
          <w:szCs w:val="20"/>
        </w:rPr>
      </w:pPr>
    </w:p>
    <w:p w:rsidR="00F60B59" w:rsidRPr="00E850C6" w:rsidRDefault="00F60B59" w:rsidP="00F60B59">
      <w:pPr>
        <w:numPr>
          <w:ilvl w:val="0"/>
          <w:numId w:val="2"/>
        </w:numPr>
        <w:jc w:val="both"/>
        <w:rPr>
          <w:rFonts w:ascii="AkzidenzGroteskBQ-Bold" w:hAnsi="AkzidenzGroteskBQ-Bold" w:cs="Arial"/>
          <w:sz w:val="20"/>
          <w:szCs w:val="20"/>
        </w:rPr>
      </w:pPr>
      <w:r w:rsidRPr="00E850C6">
        <w:rPr>
          <w:rFonts w:ascii="AkzidenzGroteskBQ-Bold" w:hAnsi="AkzidenzGroteskBQ-Bold" w:cs="Arial"/>
          <w:sz w:val="20"/>
          <w:szCs w:val="20"/>
        </w:rPr>
        <w:t>Lograr un buen fundamento teórico-práctico con el desarrollo de habilidades y destrezas que le permitan realizar una vocación de negocios en general y de comercio exterior en particular.</w:t>
      </w:r>
    </w:p>
    <w:p w:rsidR="006A54E6" w:rsidRPr="00E850C6" w:rsidRDefault="006A54E6" w:rsidP="006A54E6">
      <w:pPr>
        <w:ind w:left="1068"/>
        <w:jc w:val="both"/>
        <w:rPr>
          <w:rFonts w:ascii="AkzidenzGroteskBQ-Bold" w:hAnsi="AkzidenzGroteskBQ-Bold" w:cs="Arial"/>
          <w:sz w:val="20"/>
          <w:szCs w:val="20"/>
        </w:rPr>
      </w:pPr>
    </w:p>
    <w:p w:rsidR="00F60B59" w:rsidRPr="00E850C6" w:rsidRDefault="00F60B59" w:rsidP="00F60B59">
      <w:pPr>
        <w:numPr>
          <w:ilvl w:val="0"/>
          <w:numId w:val="2"/>
        </w:numPr>
        <w:jc w:val="both"/>
        <w:rPr>
          <w:rFonts w:ascii="AkzidenzGroteskBQ-Bold" w:hAnsi="AkzidenzGroteskBQ-Bold" w:cs="Arial"/>
          <w:sz w:val="20"/>
          <w:szCs w:val="20"/>
        </w:rPr>
      </w:pPr>
      <w:r w:rsidRPr="00E850C6">
        <w:rPr>
          <w:rFonts w:ascii="AkzidenzGroteskBQ-Bold" w:hAnsi="AkzidenzGroteskBQ-Bold" w:cs="Arial"/>
          <w:sz w:val="20"/>
          <w:szCs w:val="20"/>
        </w:rPr>
        <w:t>Concentrar en tres años el esfuerzo de aprendizaje y facilitar la inmediata salida laboral.</w:t>
      </w:r>
    </w:p>
    <w:p w:rsidR="00F60B59" w:rsidRPr="00E850C6" w:rsidRDefault="00F60B59" w:rsidP="00F60B59">
      <w:pPr>
        <w:ind w:left="708"/>
        <w:jc w:val="both"/>
        <w:rPr>
          <w:rFonts w:ascii="AkzidenzGroteskBQ-Bold" w:hAnsi="AkzidenzGroteskBQ-Bold" w:cs="Arial"/>
          <w:sz w:val="20"/>
          <w:szCs w:val="20"/>
        </w:rPr>
      </w:pPr>
    </w:p>
    <w:p w:rsidR="00F60B59" w:rsidRPr="00E850C6" w:rsidRDefault="00F60B59" w:rsidP="008A5959">
      <w:pPr>
        <w:numPr>
          <w:ilvl w:val="0"/>
          <w:numId w:val="2"/>
        </w:numPr>
        <w:jc w:val="both"/>
        <w:rPr>
          <w:rFonts w:ascii="AkzidenzGroteskBQ-Bold" w:hAnsi="AkzidenzGroteskBQ-Bold" w:cs="Arial"/>
          <w:sz w:val="20"/>
          <w:szCs w:val="20"/>
        </w:rPr>
      </w:pPr>
      <w:r w:rsidRPr="00E850C6">
        <w:rPr>
          <w:rFonts w:ascii="AkzidenzGroteskBQ-Bold" w:hAnsi="AkzidenzGroteskBQ-Bold" w:cs="Arial"/>
          <w:sz w:val="20"/>
          <w:szCs w:val="20"/>
        </w:rPr>
        <w:t>Una formación humana simul</w:t>
      </w:r>
      <w:r w:rsidR="008A5959" w:rsidRPr="00E850C6">
        <w:rPr>
          <w:rFonts w:ascii="AkzidenzGroteskBQ-Bold" w:hAnsi="AkzidenzGroteskBQ-Bold" w:cs="Arial"/>
          <w:sz w:val="20"/>
          <w:szCs w:val="20"/>
        </w:rPr>
        <w:t xml:space="preserve">tánea a su capacitación técnica. </w:t>
      </w:r>
    </w:p>
    <w:p w:rsidR="00D82FC0" w:rsidRPr="006A54E6" w:rsidRDefault="008A5959">
      <w:pPr>
        <w:rPr>
          <w:rFonts w:ascii="Arial" w:hAnsi="Arial" w:cs="Arial"/>
          <w:sz w:val="22"/>
          <w:szCs w:val="22"/>
        </w:rPr>
      </w:pPr>
      <w:bookmarkStart w:id="0" w:name="_GoBack"/>
      <w:bookmarkEnd w:id="0"/>
      <w:r w:rsidRPr="008A5959">
        <w:rPr>
          <w:rFonts w:ascii="Arial" w:hAnsi="Arial" w:cs="Arial"/>
          <w:noProof/>
          <w:sz w:val="22"/>
          <w:szCs w:val="22"/>
        </w:rPr>
        <mc:AlternateContent>
          <mc:Choice Requires="wps">
            <w:drawing>
              <wp:anchor distT="0" distB="0" distL="114300" distR="114300" simplePos="0" relativeHeight="251659264" behindDoc="0" locked="0" layoutInCell="1" allowOverlap="1" wp14:editId="36B11C9B">
                <wp:simplePos x="0" y="0"/>
                <wp:positionH relativeFrom="column">
                  <wp:posOffset>19685</wp:posOffset>
                </wp:positionH>
                <wp:positionV relativeFrom="paragraph">
                  <wp:posOffset>85725</wp:posOffset>
                </wp:positionV>
                <wp:extent cx="2374265" cy="1403985"/>
                <wp:effectExtent l="0" t="0" r="11430" b="1968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8A5959" w:rsidRDefault="008A5959" w:rsidP="008A5959">
                            <w:pPr>
                              <w:rPr>
                                <w:rFonts w:asciiTheme="minorHAnsi" w:hAnsiTheme="minorHAnsi" w:cstheme="minorHAnsi"/>
                                <w:sz w:val="22"/>
                              </w:rPr>
                            </w:pPr>
                            <w:r>
                              <w:rPr>
                                <w:rFonts w:asciiTheme="minorHAnsi" w:hAnsiTheme="minorHAnsi" w:cstheme="minorHAnsi"/>
                                <w:sz w:val="22"/>
                                <w:u w:val="single"/>
                              </w:rPr>
                              <w:t>Contacto</w:t>
                            </w:r>
                            <w:r>
                              <w:rPr>
                                <w:rFonts w:asciiTheme="minorHAnsi" w:hAnsiTheme="minorHAnsi" w:cstheme="minorHAnsi"/>
                                <w:sz w:val="22"/>
                              </w:rPr>
                              <w:t xml:space="preserve">: </w:t>
                            </w:r>
                          </w:p>
                          <w:p w:rsidR="008A5959" w:rsidRDefault="008A5959" w:rsidP="008A5959">
                            <w:pPr>
                              <w:rPr>
                                <w:rFonts w:asciiTheme="minorHAnsi" w:hAnsiTheme="minorHAnsi" w:cstheme="minorHAnsi"/>
                                <w:sz w:val="22"/>
                              </w:rPr>
                            </w:pPr>
                          </w:p>
                          <w:p w:rsidR="008A5959" w:rsidRDefault="008A5959" w:rsidP="008A5959">
                            <w:r>
                              <w:rPr>
                                <w:rFonts w:asciiTheme="minorHAnsi" w:hAnsiTheme="minorHAnsi" w:cstheme="minorHAnsi"/>
                                <w:b/>
                                <w:sz w:val="22"/>
                              </w:rPr>
                              <w:t>Fundación ICBC</w:t>
                            </w:r>
                            <w:r>
                              <w:rPr>
                                <w:rFonts w:asciiTheme="minorHAnsi" w:hAnsiTheme="minorHAnsi" w:cstheme="minorHAnsi"/>
                                <w:b/>
                                <w:sz w:val="22"/>
                              </w:rPr>
                              <w:tab/>
                            </w:r>
                            <w:r>
                              <w:rPr>
                                <w:rFonts w:asciiTheme="minorHAnsi" w:hAnsiTheme="minorHAnsi" w:cstheme="minorHAnsi"/>
                                <w:b/>
                                <w:sz w:val="22"/>
                              </w:rPr>
                              <w:tab/>
                              <w:t xml:space="preserve">      </w:t>
                            </w:r>
                            <w:r>
                              <w:rPr>
                                <w:rFonts w:asciiTheme="minorHAnsi" w:hAnsiTheme="minorHAnsi" w:cstheme="minorHAnsi"/>
                                <w:sz w:val="22"/>
                              </w:rPr>
                              <w:t xml:space="preserve">Riobamba 1276  (C1116ABJ)       Tel: 011-4816-3591 / 4051                       E-mail: </w:t>
                            </w:r>
                            <w:hyperlink r:id="rId6" w:history="1">
                              <w:r w:rsidRPr="002803C1">
                                <w:rPr>
                                  <w:rStyle w:val="Hipervnculo"/>
                                  <w:rFonts w:asciiTheme="minorHAnsi" w:hAnsiTheme="minorHAnsi" w:cstheme="minorHAnsi"/>
                                  <w:sz w:val="22"/>
                                </w:rPr>
                                <w:t>info@ficbc.com.ar</w:t>
                              </w:r>
                            </w:hyperlink>
                            <w:r>
                              <w:rPr>
                                <w:rFonts w:asciiTheme="minorHAnsi" w:hAnsiTheme="minorHAnsi" w:cstheme="minorHAnsi"/>
                                <w:sz w:val="22"/>
                              </w:rPr>
                              <w:t xml:space="preserve">                 Web: </w:t>
                            </w:r>
                            <w:hyperlink r:id="rId7" w:history="1">
                              <w:r w:rsidRPr="002803C1">
                                <w:rPr>
                                  <w:rStyle w:val="Hipervnculo"/>
                                  <w:rFonts w:asciiTheme="minorHAnsi" w:hAnsiTheme="minorHAnsi" w:cstheme="minorHAnsi"/>
                                  <w:sz w:val="22"/>
                                </w:rPr>
                                <w:t>www.fundacionicbc.com.ar</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55pt;margin-top:6.7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">
                <v:textbox style="mso-fit-shape-to-text:t">
                  <w:txbxContent>
                    <w:p w:rsidR="008A5959" w:rsidRDefault="008A5959" w:rsidP="008A5959">
                      <w:pPr>
                        <w:rPr>
                          <w:rFonts w:asciiTheme="minorHAnsi" w:hAnsiTheme="minorHAnsi" w:cstheme="minorHAnsi"/>
                          <w:sz w:val="22"/>
                        </w:rPr>
                      </w:pPr>
                      <w:r>
                        <w:rPr>
                          <w:rFonts w:asciiTheme="minorHAnsi" w:hAnsiTheme="minorHAnsi" w:cstheme="minorHAnsi"/>
                          <w:sz w:val="22"/>
                          <w:u w:val="single"/>
                        </w:rPr>
                        <w:t>Contacto</w:t>
                      </w:r>
                      <w:r>
                        <w:rPr>
                          <w:rFonts w:asciiTheme="minorHAnsi" w:hAnsiTheme="minorHAnsi" w:cstheme="minorHAnsi"/>
                          <w:sz w:val="22"/>
                        </w:rPr>
                        <w:t xml:space="preserve">: </w:t>
                      </w:r>
                    </w:p>
                    <w:p w:rsidR="008A5959" w:rsidRDefault="008A5959" w:rsidP="008A5959">
                      <w:pPr>
                        <w:rPr>
                          <w:rFonts w:asciiTheme="minorHAnsi" w:hAnsiTheme="minorHAnsi" w:cstheme="minorHAnsi"/>
                          <w:sz w:val="22"/>
                        </w:rPr>
                      </w:pPr>
                    </w:p>
                    <w:p w:rsidR="008A5959" w:rsidRDefault="008A5959" w:rsidP="008A5959">
                      <w:r>
                        <w:rPr>
                          <w:rFonts w:asciiTheme="minorHAnsi" w:hAnsiTheme="minorHAnsi" w:cstheme="minorHAnsi"/>
                          <w:b/>
                          <w:sz w:val="22"/>
                        </w:rPr>
                        <w:t>Fundación ICBC</w:t>
                      </w:r>
                      <w:r>
                        <w:rPr>
                          <w:rFonts w:asciiTheme="minorHAnsi" w:hAnsiTheme="minorHAnsi" w:cstheme="minorHAnsi"/>
                          <w:b/>
                          <w:sz w:val="22"/>
                        </w:rPr>
                        <w:tab/>
                      </w:r>
                      <w:r>
                        <w:rPr>
                          <w:rFonts w:asciiTheme="minorHAnsi" w:hAnsiTheme="minorHAnsi" w:cstheme="minorHAnsi"/>
                          <w:b/>
                          <w:sz w:val="22"/>
                        </w:rPr>
                        <w:tab/>
                        <w:t xml:space="preserve">      </w:t>
                      </w:r>
                      <w:r>
                        <w:rPr>
                          <w:rFonts w:asciiTheme="minorHAnsi" w:hAnsiTheme="minorHAnsi" w:cstheme="minorHAnsi"/>
                          <w:sz w:val="22"/>
                        </w:rPr>
                        <w:t xml:space="preserve">Riobamba 1276  (C1116ABJ)       Tel: 011-4816-3591 / 4051                       E-mail: </w:t>
                      </w:r>
                      <w:hyperlink r:id="rId8" w:history="1">
                        <w:r w:rsidRPr="002803C1">
                          <w:rPr>
                            <w:rStyle w:val="Hipervnculo"/>
                            <w:rFonts w:asciiTheme="minorHAnsi" w:hAnsiTheme="minorHAnsi" w:cstheme="minorHAnsi"/>
                            <w:sz w:val="22"/>
                          </w:rPr>
                          <w:t>info@ficbc.com.ar</w:t>
                        </w:r>
                      </w:hyperlink>
                      <w:r>
                        <w:rPr>
                          <w:rFonts w:asciiTheme="minorHAnsi" w:hAnsiTheme="minorHAnsi" w:cstheme="minorHAnsi"/>
                          <w:sz w:val="22"/>
                        </w:rPr>
                        <w:t xml:space="preserve">                 Web: </w:t>
                      </w:r>
                      <w:hyperlink r:id="rId9" w:history="1">
                        <w:r w:rsidRPr="002803C1">
                          <w:rPr>
                            <w:rStyle w:val="Hipervnculo"/>
                            <w:rFonts w:asciiTheme="minorHAnsi" w:hAnsiTheme="minorHAnsi" w:cstheme="minorHAnsi"/>
                            <w:sz w:val="22"/>
                          </w:rPr>
                          <w:t>www.fundacionicbc.com.ar</w:t>
                        </w:r>
                      </w:hyperlink>
                    </w:p>
                  </w:txbxContent>
                </v:textbox>
              </v:shape>
            </w:pict>
          </mc:Fallback>
        </mc:AlternateContent>
      </w:r>
    </w:p>
    <w:sectPr w:rsidR="00D82FC0" w:rsidRPr="006A54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GroteskBQ-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1217E"/>
    <w:multiLevelType w:val="hybridMultilevel"/>
    <w:tmpl w:val="1972A7C4"/>
    <w:lvl w:ilvl="0" w:tplc="FFFFFFFF">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
    <w:nsid w:val="50064D75"/>
    <w:multiLevelType w:val="hybridMultilevel"/>
    <w:tmpl w:val="7CD21EF4"/>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AB"/>
    <w:rsid w:val="002E2346"/>
    <w:rsid w:val="004B52AB"/>
    <w:rsid w:val="006A54E6"/>
    <w:rsid w:val="008A5959"/>
    <w:rsid w:val="00DB3513"/>
    <w:rsid w:val="00E850C6"/>
    <w:rsid w:val="00F60B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B59"/>
    <w:pPr>
      <w:spacing w:after="0" w:line="240" w:lineRule="auto"/>
    </w:pPr>
    <w:rPr>
      <w:rFonts w:ascii="Times New Roman" w:eastAsia="Times New Roman" w:hAnsi="Times New Roman" w:cs="Times New Roman"/>
      <w:sz w:val="24"/>
      <w:szCs w:val="24"/>
      <w:lang w:val="es-AR"/>
    </w:rPr>
  </w:style>
  <w:style w:type="paragraph" w:styleId="Ttulo2">
    <w:name w:val="heading 2"/>
    <w:basedOn w:val="Normal"/>
    <w:next w:val="Normal"/>
    <w:link w:val="Ttulo2Car"/>
    <w:qFormat/>
    <w:rsid w:val="00F60B59"/>
    <w:pPr>
      <w:keepNext/>
      <w:outlineLvl w:val="1"/>
    </w:pPr>
    <w:rPr>
      <w:szCs w:val="20"/>
      <w:lang w:val="es-ES_tradnl" w:eastAsia="es-ES"/>
    </w:rPr>
  </w:style>
  <w:style w:type="paragraph" w:styleId="Ttulo7">
    <w:name w:val="heading 7"/>
    <w:basedOn w:val="Normal"/>
    <w:next w:val="Normal"/>
    <w:link w:val="Ttulo7Car"/>
    <w:qFormat/>
    <w:rsid w:val="00F60B59"/>
    <w:pPr>
      <w:keepNext/>
      <w:jc w:val="center"/>
      <w:outlineLvl w:val="6"/>
    </w:pPr>
    <w:rPr>
      <w:rFonts w:ascii="Arial" w:hAnsi="Arial" w:cs="Arial"/>
      <w:b/>
      <w:shadow/>
      <w:color w:val="0000FF"/>
      <w:sz w:val="20"/>
      <w:szCs w:val="20"/>
      <w:lang w:val="es-ES_tradnl" w:eastAsia="es-ES"/>
    </w:rPr>
  </w:style>
  <w:style w:type="paragraph" w:styleId="Ttulo8">
    <w:name w:val="heading 8"/>
    <w:basedOn w:val="Normal"/>
    <w:next w:val="Normal"/>
    <w:link w:val="Ttulo8Car"/>
    <w:qFormat/>
    <w:rsid w:val="00F60B59"/>
    <w:pPr>
      <w:keepNext/>
      <w:jc w:val="center"/>
      <w:outlineLvl w:val="7"/>
    </w:pPr>
    <w:rPr>
      <w:sz w:val="28"/>
      <w:szCs w:val="20"/>
      <w:lang w:val="es-ES_tradnl" w:eastAsia="es-ES"/>
    </w:rPr>
  </w:style>
  <w:style w:type="paragraph" w:styleId="Ttulo9">
    <w:name w:val="heading 9"/>
    <w:basedOn w:val="Normal"/>
    <w:next w:val="Normal"/>
    <w:link w:val="Ttulo9Car"/>
    <w:qFormat/>
    <w:rsid w:val="00F60B59"/>
    <w:pPr>
      <w:keepNext/>
      <w:ind w:firstLine="708"/>
      <w:jc w:val="both"/>
      <w:outlineLvl w:val="8"/>
    </w:pPr>
    <w:rPr>
      <w:rFonts w:ascii="Arial" w:hAnsi="Arial" w:cs="Arial"/>
      <w:b/>
      <w:color w:val="00008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60B59"/>
    <w:rPr>
      <w:rFonts w:ascii="Times New Roman" w:eastAsia="Times New Roman" w:hAnsi="Times New Roman" w:cs="Times New Roman"/>
      <w:sz w:val="24"/>
      <w:szCs w:val="20"/>
      <w:lang w:val="es-ES_tradnl" w:eastAsia="es-ES"/>
    </w:rPr>
  </w:style>
  <w:style w:type="character" w:customStyle="1" w:styleId="Ttulo7Car">
    <w:name w:val="Título 7 Car"/>
    <w:basedOn w:val="Fuentedeprrafopredeter"/>
    <w:link w:val="Ttulo7"/>
    <w:rsid w:val="00F60B59"/>
    <w:rPr>
      <w:rFonts w:ascii="Arial" w:eastAsia="Times New Roman" w:hAnsi="Arial" w:cs="Arial"/>
      <w:b/>
      <w:shadow/>
      <w:color w:val="0000FF"/>
      <w:sz w:val="20"/>
      <w:szCs w:val="20"/>
      <w:lang w:val="es-ES_tradnl" w:eastAsia="es-ES"/>
    </w:rPr>
  </w:style>
  <w:style w:type="character" w:customStyle="1" w:styleId="Ttulo8Car">
    <w:name w:val="Título 8 Car"/>
    <w:basedOn w:val="Fuentedeprrafopredeter"/>
    <w:link w:val="Ttulo8"/>
    <w:rsid w:val="00F60B59"/>
    <w:rPr>
      <w:rFonts w:ascii="Times New Roman" w:eastAsia="Times New Roman" w:hAnsi="Times New Roman" w:cs="Times New Roman"/>
      <w:sz w:val="28"/>
      <w:szCs w:val="20"/>
      <w:lang w:val="es-ES_tradnl" w:eastAsia="es-ES"/>
    </w:rPr>
  </w:style>
  <w:style w:type="character" w:customStyle="1" w:styleId="Ttulo9Car">
    <w:name w:val="Título 9 Car"/>
    <w:basedOn w:val="Fuentedeprrafopredeter"/>
    <w:link w:val="Ttulo9"/>
    <w:rsid w:val="00F60B59"/>
    <w:rPr>
      <w:rFonts w:ascii="Arial" w:eastAsia="Times New Roman" w:hAnsi="Arial" w:cs="Arial"/>
      <w:b/>
      <w:color w:val="000080"/>
      <w:sz w:val="20"/>
      <w:szCs w:val="20"/>
      <w:lang w:val="es-ES_tradnl" w:eastAsia="es-ES"/>
    </w:rPr>
  </w:style>
  <w:style w:type="paragraph" w:styleId="Textodeglobo">
    <w:name w:val="Balloon Text"/>
    <w:basedOn w:val="Normal"/>
    <w:link w:val="TextodegloboCar"/>
    <w:uiPriority w:val="99"/>
    <w:semiHidden/>
    <w:unhideWhenUsed/>
    <w:rsid w:val="00F60B59"/>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B59"/>
    <w:rPr>
      <w:rFonts w:ascii="Tahoma" w:eastAsia="Times New Roman" w:hAnsi="Tahoma" w:cs="Tahoma"/>
      <w:sz w:val="16"/>
      <w:szCs w:val="16"/>
      <w:lang w:val="es-AR"/>
    </w:rPr>
  </w:style>
  <w:style w:type="paragraph" w:styleId="Prrafodelista">
    <w:name w:val="List Paragraph"/>
    <w:basedOn w:val="Normal"/>
    <w:uiPriority w:val="34"/>
    <w:qFormat/>
    <w:rsid w:val="008A5959"/>
    <w:pPr>
      <w:ind w:left="720"/>
      <w:contextualSpacing/>
    </w:pPr>
  </w:style>
  <w:style w:type="character" w:styleId="Hipervnculo">
    <w:name w:val="Hyperlink"/>
    <w:basedOn w:val="Fuentedeprrafopredeter"/>
    <w:uiPriority w:val="99"/>
    <w:unhideWhenUsed/>
    <w:rsid w:val="008A59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B59"/>
    <w:pPr>
      <w:spacing w:after="0" w:line="240" w:lineRule="auto"/>
    </w:pPr>
    <w:rPr>
      <w:rFonts w:ascii="Times New Roman" w:eastAsia="Times New Roman" w:hAnsi="Times New Roman" w:cs="Times New Roman"/>
      <w:sz w:val="24"/>
      <w:szCs w:val="24"/>
      <w:lang w:val="es-AR"/>
    </w:rPr>
  </w:style>
  <w:style w:type="paragraph" w:styleId="Ttulo2">
    <w:name w:val="heading 2"/>
    <w:basedOn w:val="Normal"/>
    <w:next w:val="Normal"/>
    <w:link w:val="Ttulo2Car"/>
    <w:qFormat/>
    <w:rsid w:val="00F60B59"/>
    <w:pPr>
      <w:keepNext/>
      <w:outlineLvl w:val="1"/>
    </w:pPr>
    <w:rPr>
      <w:szCs w:val="20"/>
      <w:lang w:val="es-ES_tradnl" w:eastAsia="es-ES"/>
    </w:rPr>
  </w:style>
  <w:style w:type="paragraph" w:styleId="Ttulo7">
    <w:name w:val="heading 7"/>
    <w:basedOn w:val="Normal"/>
    <w:next w:val="Normal"/>
    <w:link w:val="Ttulo7Car"/>
    <w:qFormat/>
    <w:rsid w:val="00F60B59"/>
    <w:pPr>
      <w:keepNext/>
      <w:jc w:val="center"/>
      <w:outlineLvl w:val="6"/>
    </w:pPr>
    <w:rPr>
      <w:rFonts w:ascii="Arial" w:hAnsi="Arial" w:cs="Arial"/>
      <w:b/>
      <w:shadow/>
      <w:color w:val="0000FF"/>
      <w:sz w:val="20"/>
      <w:szCs w:val="20"/>
      <w:lang w:val="es-ES_tradnl" w:eastAsia="es-ES"/>
    </w:rPr>
  </w:style>
  <w:style w:type="paragraph" w:styleId="Ttulo8">
    <w:name w:val="heading 8"/>
    <w:basedOn w:val="Normal"/>
    <w:next w:val="Normal"/>
    <w:link w:val="Ttulo8Car"/>
    <w:qFormat/>
    <w:rsid w:val="00F60B59"/>
    <w:pPr>
      <w:keepNext/>
      <w:jc w:val="center"/>
      <w:outlineLvl w:val="7"/>
    </w:pPr>
    <w:rPr>
      <w:sz w:val="28"/>
      <w:szCs w:val="20"/>
      <w:lang w:val="es-ES_tradnl" w:eastAsia="es-ES"/>
    </w:rPr>
  </w:style>
  <w:style w:type="paragraph" w:styleId="Ttulo9">
    <w:name w:val="heading 9"/>
    <w:basedOn w:val="Normal"/>
    <w:next w:val="Normal"/>
    <w:link w:val="Ttulo9Car"/>
    <w:qFormat/>
    <w:rsid w:val="00F60B59"/>
    <w:pPr>
      <w:keepNext/>
      <w:ind w:firstLine="708"/>
      <w:jc w:val="both"/>
      <w:outlineLvl w:val="8"/>
    </w:pPr>
    <w:rPr>
      <w:rFonts w:ascii="Arial" w:hAnsi="Arial" w:cs="Arial"/>
      <w:b/>
      <w:color w:val="00008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60B59"/>
    <w:rPr>
      <w:rFonts w:ascii="Times New Roman" w:eastAsia="Times New Roman" w:hAnsi="Times New Roman" w:cs="Times New Roman"/>
      <w:sz w:val="24"/>
      <w:szCs w:val="20"/>
      <w:lang w:val="es-ES_tradnl" w:eastAsia="es-ES"/>
    </w:rPr>
  </w:style>
  <w:style w:type="character" w:customStyle="1" w:styleId="Ttulo7Car">
    <w:name w:val="Título 7 Car"/>
    <w:basedOn w:val="Fuentedeprrafopredeter"/>
    <w:link w:val="Ttulo7"/>
    <w:rsid w:val="00F60B59"/>
    <w:rPr>
      <w:rFonts w:ascii="Arial" w:eastAsia="Times New Roman" w:hAnsi="Arial" w:cs="Arial"/>
      <w:b/>
      <w:shadow/>
      <w:color w:val="0000FF"/>
      <w:sz w:val="20"/>
      <w:szCs w:val="20"/>
      <w:lang w:val="es-ES_tradnl" w:eastAsia="es-ES"/>
    </w:rPr>
  </w:style>
  <w:style w:type="character" w:customStyle="1" w:styleId="Ttulo8Car">
    <w:name w:val="Título 8 Car"/>
    <w:basedOn w:val="Fuentedeprrafopredeter"/>
    <w:link w:val="Ttulo8"/>
    <w:rsid w:val="00F60B59"/>
    <w:rPr>
      <w:rFonts w:ascii="Times New Roman" w:eastAsia="Times New Roman" w:hAnsi="Times New Roman" w:cs="Times New Roman"/>
      <w:sz w:val="28"/>
      <w:szCs w:val="20"/>
      <w:lang w:val="es-ES_tradnl" w:eastAsia="es-ES"/>
    </w:rPr>
  </w:style>
  <w:style w:type="character" w:customStyle="1" w:styleId="Ttulo9Car">
    <w:name w:val="Título 9 Car"/>
    <w:basedOn w:val="Fuentedeprrafopredeter"/>
    <w:link w:val="Ttulo9"/>
    <w:rsid w:val="00F60B59"/>
    <w:rPr>
      <w:rFonts w:ascii="Arial" w:eastAsia="Times New Roman" w:hAnsi="Arial" w:cs="Arial"/>
      <w:b/>
      <w:color w:val="000080"/>
      <w:sz w:val="20"/>
      <w:szCs w:val="20"/>
      <w:lang w:val="es-ES_tradnl" w:eastAsia="es-ES"/>
    </w:rPr>
  </w:style>
  <w:style w:type="paragraph" w:styleId="Textodeglobo">
    <w:name w:val="Balloon Text"/>
    <w:basedOn w:val="Normal"/>
    <w:link w:val="TextodegloboCar"/>
    <w:uiPriority w:val="99"/>
    <w:semiHidden/>
    <w:unhideWhenUsed/>
    <w:rsid w:val="00F60B59"/>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B59"/>
    <w:rPr>
      <w:rFonts w:ascii="Tahoma" w:eastAsia="Times New Roman" w:hAnsi="Tahoma" w:cs="Tahoma"/>
      <w:sz w:val="16"/>
      <w:szCs w:val="16"/>
      <w:lang w:val="es-AR"/>
    </w:rPr>
  </w:style>
  <w:style w:type="paragraph" w:styleId="Prrafodelista">
    <w:name w:val="List Paragraph"/>
    <w:basedOn w:val="Normal"/>
    <w:uiPriority w:val="34"/>
    <w:qFormat/>
    <w:rsid w:val="008A5959"/>
    <w:pPr>
      <w:ind w:left="720"/>
      <w:contextualSpacing/>
    </w:pPr>
  </w:style>
  <w:style w:type="character" w:styleId="Hipervnculo">
    <w:name w:val="Hyperlink"/>
    <w:basedOn w:val="Fuentedeprrafopredeter"/>
    <w:uiPriority w:val="99"/>
    <w:unhideWhenUsed/>
    <w:rsid w:val="008A59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cbc.com.ar" TargetMode="External"/><Relationship Id="rId3" Type="http://schemas.microsoft.com/office/2007/relationships/stylesWithEffects" Target="stylesWithEffects.xml"/><Relationship Id="rId7" Type="http://schemas.openxmlformats.org/officeDocument/2006/relationships/hyperlink" Target="http://www.fundacionicbc.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icbc.com.a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undacionicbc.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Bella</dc:creator>
  <cp:lastModifiedBy>Mariela Sosa</cp:lastModifiedBy>
  <cp:revision>2</cp:revision>
  <dcterms:created xsi:type="dcterms:W3CDTF">2014-08-13T17:59:00Z</dcterms:created>
  <dcterms:modified xsi:type="dcterms:W3CDTF">2014-08-13T17:59:00Z</dcterms:modified>
</cp:coreProperties>
</file>