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B8F" w:rsidRPr="00A30D30" w:rsidRDefault="00C85F23" w:rsidP="00C85F23">
      <w:pPr>
        <w:autoSpaceDE w:val="0"/>
        <w:autoSpaceDN w:val="0"/>
        <w:adjustRightInd w:val="0"/>
        <w:spacing w:after="0" w:line="240" w:lineRule="auto"/>
        <w:rPr>
          <w:rFonts w:ascii="Times New Roman" w:hAnsi="Times New Roman"/>
          <w:sz w:val="24"/>
        </w:rPr>
      </w:pPr>
      <w:r>
        <w:rPr>
          <w:rFonts w:ascii="AkzidenzGroteskBE-Regular" w:hAnsi="AkzidenzGroteskBE-Regular" w:cs="AkzidenzGroteskBE-Regular"/>
          <w:color w:val="C10419"/>
          <w:sz w:val="24"/>
          <w:szCs w:val="24"/>
          <w:lang w:val="es-AR"/>
        </w:rPr>
        <w:t>Ministerio de Agricultura, Ganadería y Pesca</w:t>
      </w:r>
    </w:p>
    <w:p w:rsidR="00C67DBB" w:rsidRDefault="00C67DBB" w:rsidP="00C67DBB">
      <w:pPr>
        <w:autoSpaceDE w:val="0"/>
        <w:autoSpaceDN w:val="0"/>
        <w:adjustRightInd w:val="0"/>
        <w:spacing w:after="0" w:line="240" w:lineRule="auto"/>
        <w:jc w:val="both"/>
        <w:rPr>
          <w:rFonts w:ascii="AkzidenzGroteskBQ-Bold" w:hAnsi="AkzidenzGroteskBQ-Bold" w:cs="AkzidenzGroteskBQ-Bold"/>
          <w:b/>
          <w:bCs/>
          <w:sz w:val="18"/>
          <w:szCs w:val="18"/>
          <w:lang w:val="es-AR"/>
        </w:rPr>
      </w:pPr>
      <w:r>
        <w:rPr>
          <w:rFonts w:ascii="AkzidenzGroteskBQ-Bold" w:hAnsi="AkzidenzGroteskBQ-Bold" w:cs="AkzidenzGroteskBQ-Bold"/>
          <w:b/>
          <w:bCs/>
          <w:sz w:val="18"/>
          <w:szCs w:val="18"/>
          <w:lang w:val="es-AR"/>
        </w:rPr>
        <w:t>PROARGEX</w:t>
      </w:r>
    </w:p>
    <w:p w:rsidR="00C85F23" w:rsidRDefault="00C85F23" w:rsidP="00C67DBB">
      <w:pPr>
        <w:autoSpaceDE w:val="0"/>
        <w:autoSpaceDN w:val="0"/>
        <w:adjustRightInd w:val="0"/>
        <w:spacing w:after="0" w:line="240" w:lineRule="auto"/>
        <w:jc w:val="both"/>
        <w:rPr>
          <w:rFonts w:ascii="AkzidenzGroteskBE-Regular" w:hAnsi="AkzidenzGroteskBE-Regular" w:cs="AkzidenzGroteskBE-Regular"/>
          <w:sz w:val="18"/>
          <w:szCs w:val="18"/>
          <w:lang w:val="es-AR"/>
        </w:rPr>
      </w:pPr>
    </w:p>
    <w:p w:rsidR="00C67DBB" w:rsidRDefault="00C67DBB" w:rsidP="00C67DBB">
      <w:pPr>
        <w:autoSpaceDE w:val="0"/>
        <w:autoSpaceDN w:val="0"/>
        <w:adjustRightInd w:val="0"/>
        <w:spacing w:after="0" w:line="240" w:lineRule="auto"/>
        <w:jc w:val="both"/>
        <w:rPr>
          <w:rFonts w:ascii="AkzidenzGroteskBE-Regular" w:hAnsi="AkzidenzGroteskBE-Regular" w:cs="AkzidenzGroteskBE-Regular"/>
          <w:sz w:val="18"/>
          <w:szCs w:val="18"/>
          <w:lang w:val="es-AR"/>
        </w:rPr>
      </w:pPr>
      <w:r>
        <w:rPr>
          <w:rFonts w:ascii="AkzidenzGroteskBE-Regular" w:hAnsi="AkzidenzGroteskBE-Regular" w:cs="AkzidenzGroteskBE-Regular"/>
          <w:sz w:val="18"/>
          <w:szCs w:val="18"/>
          <w:lang w:val="es-AR"/>
        </w:rPr>
        <w:t xml:space="preserve">Se trata de un Proyecto de Promoción de las Exportaciones de </w:t>
      </w:r>
      <w:proofErr w:type="spellStart"/>
      <w:r>
        <w:rPr>
          <w:rFonts w:ascii="AkzidenzGroteskBE-Regular" w:hAnsi="AkzidenzGroteskBE-Regular" w:cs="AkzidenzGroteskBE-Regular"/>
          <w:sz w:val="18"/>
          <w:szCs w:val="18"/>
          <w:lang w:val="es-AR"/>
        </w:rPr>
        <w:t>Agroalimentos</w:t>
      </w:r>
      <w:proofErr w:type="spellEnd"/>
      <w:r>
        <w:rPr>
          <w:rFonts w:ascii="AkzidenzGroteskBE-Regular" w:hAnsi="AkzidenzGroteskBE-Regular" w:cs="AkzidenzGroteskBE-Regular"/>
          <w:sz w:val="18"/>
          <w:szCs w:val="18"/>
          <w:lang w:val="es-AR"/>
        </w:rPr>
        <w:t xml:space="preserve"> del Ministerio de Agricultura, Ganadería y Pesca de la Nación con financiamiento del BID. Su propósito es incrementar las ventas al exterior de las </w:t>
      </w:r>
      <w:proofErr w:type="spellStart"/>
      <w:r>
        <w:rPr>
          <w:rFonts w:ascii="AkzidenzGroteskBE-Regular" w:hAnsi="AkzidenzGroteskBE-Regular" w:cs="AkzidenzGroteskBE-Regular"/>
          <w:sz w:val="18"/>
          <w:szCs w:val="18"/>
          <w:lang w:val="es-AR"/>
        </w:rPr>
        <w:t>PyMEs</w:t>
      </w:r>
      <w:proofErr w:type="spellEnd"/>
      <w:r>
        <w:rPr>
          <w:rFonts w:ascii="AkzidenzGroteskBE-Regular" w:hAnsi="AkzidenzGroteskBE-Regular" w:cs="AkzidenzGroteskBE-Regular"/>
          <w:sz w:val="18"/>
          <w:szCs w:val="18"/>
          <w:lang w:val="es-AR"/>
        </w:rPr>
        <w:t xml:space="preserve"> mediante un mayor número de destinos. Este proyecto lo ejecuta la Subsecretaría de Agroindustria y Mercados, siendo el apoyo financiero ejecutado por PROSAP (Programa de Servicios Agrícolas Provinciales).</w:t>
      </w:r>
    </w:p>
    <w:p w:rsidR="00C67DBB" w:rsidRDefault="00C67DBB" w:rsidP="00C67DBB">
      <w:pPr>
        <w:autoSpaceDE w:val="0"/>
        <w:autoSpaceDN w:val="0"/>
        <w:adjustRightInd w:val="0"/>
        <w:spacing w:after="0" w:line="240" w:lineRule="auto"/>
        <w:jc w:val="both"/>
        <w:rPr>
          <w:rFonts w:ascii="AkzidenzGroteskBE-Regular" w:hAnsi="AkzidenzGroteskBE-Regular" w:cs="AkzidenzGroteskBE-Regular"/>
          <w:sz w:val="18"/>
          <w:szCs w:val="18"/>
          <w:lang w:val="es-AR"/>
        </w:rPr>
      </w:pPr>
    </w:p>
    <w:p w:rsidR="00C67DBB" w:rsidRDefault="00C67DBB" w:rsidP="00C67DBB">
      <w:pPr>
        <w:autoSpaceDE w:val="0"/>
        <w:autoSpaceDN w:val="0"/>
        <w:adjustRightInd w:val="0"/>
        <w:spacing w:after="0" w:line="240" w:lineRule="auto"/>
        <w:jc w:val="both"/>
        <w:rPr>
          <w:rFonts w:ascii="AkzidenzGroteskBE-Regular" w:hAnsi="AkzidenzGroteskBE-Regular" w:cs="AkzidenzGroteskBE-Regular"/>
          <w:sz w:val="18"/>
          <w:szCs w:val="18"/>
          <w:lang w:val="es-AR"/>
        </w:rPr>
      </w:pPr>
      <w:r>
        <w:rPr>
          <w:rFonts w:ascii="AkzidenzGroteskBE-Regular" w:hAnsi="AkzidenzGroteskBE-Regular" w:cs="AkzidenzGroteskBE-Regular"/>
          <w:sz w:val="18"/>
          <w:szCs w:val="18"/>
          <w:lang w:val="es-AR"/>
        </w:rPr>
        <w:t>El proyecto cuenta con los siguientes cuatro componentes</w:t>
      </w:r>
      <w:r w:rsidR="00F729AD">
        <w:rPr>
          <w:rFonts w:ascii="AkzidenzGroteskBE-Regular" w:hAnsi="AkzidenzGroteskBE-Regular" w:cs="AkzidenzGroteskBE-Regular"/>
          <w:sz w:val="18"/>
          <w:szCs w:val="18"/>
          <w:lang w:val="es-AR"/>
        </w:rPr>
        <w:t>, a través de ellos, desarrolla sus acciones y actividades</w:t>
      </w:r>
      <w:r>
        <w:rPr>
          <w:rFonts w:ascii="AkzidenzGroteskBE-Regular" w:hAnsi="AkzidenzGroteskBE-Regular" w:cs="AkzidenzGroteskBE-Regular"/>
          <w:sz w:val="18"/>
          <w:szCs w:val="18"/>
          <w:lang w:val="es-AR"/>
        </w:rPr>
        <w:t>:</w:t>
      </w:r>
    </w:p>
    <w:p w:rsidR="00C67DBB" w:rsidRDefault="00C67DBB" w:rsidP="00C67DBB">
      <w:pPr>
        <w:autoSpaceDE w:val="0"/>
        <w:autoSpaceDN w:val="0"/>
        <w:adjustRightInd w:val="0"/>
        <w:spacing w:after="0" w:line="240" w:lineRule="auto"/>
        <w:jc w:val="both"/>
        <w:rPr>
          <w:rFonts w:ascii="AkzidenzGroteskBQ-Bold" w:hAnsi="AkzidenzGroteskBQ-Bold" w:cs="AkzidenzGroteskBQ-Bold"/>
          <w:b/>
          <w:bCs/>
          <w:sz w:val="18"/>
          <w:szCs w:val="18"/>
          <w:lang w:val="es-AR"/>
        </w:rPr>
      </w:pPr>
    </w:p>
    <w:p w:rsidR="00C67DBB" w:rsidRDefault="00C67DBB" w:rsidP="00C67DBB">
      <w:pPr>
        <w:autoSpaceDE w:val="0"/>
        <w:autoSpaceDN w:val="0"/>
        <w:adjustRightInd w:val="0"/>
        <w:spacing w:after="0" w:line="240" w:lineRule="auto"/>
        <w:jc w:val="both"/>
        <w:rPr>
          <w:rFonts w:ascii="AkzidenzGroteskBE-Regular" w:hAnsi="AkzidenzGroteskBE-Regular" w:cs="AkzidenzGroteskBE-Regular"/>
          <w:sz w:val="18"/>
          <w:szCs w:val="18"/>
          <w:lang w:val="es-AR"/>
        </w:rPr>
      </w:pPr>
      <w:r>
        <w:rPr>
          <w:rFonts w:ascii="AkzidenzGroteskBQ-Bold" w:hAnsi="AkzidenzGroteskBQ-Bold" w:cs="AkzidenzGroteskBQ-Bold"/>
          <w:b/>
          <w:bCs/>
          <w:sz w:val="18"/>
          <w:szCs w:val="18"/>
          <w:lang w:val="es-AR"/>
        </w:rPr>
        <w:t>1. Información de mercado</w:t>
      </w:r>
      <w:r>
        <w:rPr>
          <w:rFonts w:ascii="AkzidenzGroteskBE-Regular" w:hAnsi="AkzidenzGroteskBE-Regular" w:cs="AkzidenzGroteskBE-Regular"/>
          <w:sz w:val="18"/>
          <w:szCs w:val="18"/>
          <w:lang w:val="es-AR"/>
        </w:rPr>
        <w:t>. Genera y difunde información comercial adecuada a los requerimientos de las empresas, identifica y difunde información relativa a regulaciones que afecten a los negocios de exportación, sistematiza la información sobre la oferta de productos, articula y coordina acciones con organismos públicos y privados.</w:t>
      </w:r>
    </w:p>
    <w:p w:rsidR="00C67DBB" w:rsidRDefault="00C67DBB" w:rsidP="00C67DBB">
      <w:pPr>
        <w:autoSpaceDE w:val="0"/>
        <w:autoSpaceDN w:val="0"/>
        <w:adjustRightInd w:val="0"/>
        <w:spacing w:after="0" w:line="240" w:lineRule="auto"/>
        <w:jc w:val="both"/>
        <w:rPr>
          <w:rFonts w:ascii="AkzidenzGroteskBE-Regular" w:hAnsi="AkzidenzGroteskBE-Regular" w:cs="AkzidenzGroteskBE-Regular"/>
          <w:sz w:val="18"/>
          <w:szCs w:val="18"/>
          <w:lang w:val="es-AR"/>
        </w:rPr>
      </w:pPr>
    </w:p>
    <w:p w:rsidR="00C67DBB" w:rsidRDefault="00C67DBB" w:rsidP="00C67DBB">
      <w:pPr>
        <w:autoSpaceDE w:val="0"/>
        <w:autoSpaceDN w:val="0"/>
        <w:adjustRightInd w:val="0"/>
        <w:spacing w:after="0" w:line="240" w:lineRule="auto"/>
        <w:jc w:val="both"/>
        <w:rPr>
          <w:rFonts w:ascii="AkzidenzGroteskBE-Regular" w:hAnsi="AkzidenzGroteskBE-Regular" w:cs="AkzidenzGroteskBE-Regular"/>
          <w:sz w:val="18"/>
          <w:szCs w:val="18"/>
          <w:lang w:val="es-AR"/>
        </w:rPr>
      </w:pPr>
      <w:r>
        <w:rPr>
          <w:rFonts w:ascii="AkzidenzGroteskBQ-Bold" w:hAnsi="AkzidenzGroteskBQ-Bold" w:cs="AkzidenzGroteskBQ-Bold"/>
          <w:b/>
          <w:bCs/>
          <w:sz w:val="18"/>
          <w:szCs w:val="18"/>
          <w:lang w:val="es-AR"/>
        </w:rPr>
        <w:t xml:space="preserve">2. Asistencia técnica a </w:t>
      </w:r>
      <w:proofErr w:type="spellStart"/>
      <w:r>
        <w:rPr>
          <w:rFonts w:ascii="AkzidenzGroteskBQ-Bold" w:hAnsi="AkzidenzGroteskBQ-Bold" w:cs="AkzidenzGroteskBQ-Bold"/>
          <w:b/>
          <w:bCs/>
          <w:sz w:val="18"/>
          <w:szCs w:val="18"/>
          <w:lang w:val="es-AR"/>
        </w:rPr>
        <w:t>PyMEs</w:t>
      </w:r>
      <w:proofErr w:type="spellEnd"/>
      <w:r>
        <w:rPr>
          <w:rFonts w:ascii="AkzidenzGroteskBQ-Bold" w:hAnsi="AkzidenzGroteskBQ-Bold" w:cs="AkzidenzGroteskBQ-Bold"/>
          <w:b/>
          <w:bCs/>
          <w:sz w:val="18"/>
          <w:szCs w:val="18"/>
          <w:lang w:val="es-AR"/>
        </w:rPr>
        <w:t xml:space="preserve">. </w:t>
      </w:r>
      <w:r>
        <w:rPr>
          <w:rFonts w:ascii="AkzidenzGroteskBE-Regular" w:hAnsi="AkzidenzGroteskBE-Regular" w:cs="AkzidenzGroteskBE-Regular"/>
          <w:sz w:val="18"/>
          <w:szCs w:val="18"/>
          <w:lang w:val="es-AR"/>
        </w:rPr>
        <w:t xml:space="preserve">Asiste y asesora a las </w:t>
      </w:r>
      <w:proofErr w:type="spellStart"/>
      <w:r>
        <w:rPr>
          <w:rFonts w:ascii="AkzidenzGroteskBE-Regular" w:hAnsi="AkzidenzGroteskBE-Regular" w:cs="AkzidenzGroteskBE-Regular"/>
          <w:sz w:val="18"/>
          <w:szCs w:val="18"/>
          <w:lang w:val="es-AR"/>
        </w:rPr>
        <w:t>PyMEs</w:t>
      </w:r>
      <w:proofErr w:type="spellEnd"/>
      <w:r>
        <w:rPr>
          <w:rFonts w:ascii="AkzidenzGroteskBE-Regular" w:hAnsi="AkzidenzGroteskBE-Regular" w:cs="AkzidenzGroteskBE-Regular"/>
          <w:sz w:val="18"/>
          <w:szCs w:val="18"/>
          <w:lang w:val="es-AR"/>
        </w:rPr>
        <w:t xml:space="preserve"> agroalimentarias que se inician o amplían sus exportaciones. Diseña planes de promoción de exportaciones focalizadas a objetivos estratégicos dirigidos a países específicos. Genera mecanismos asociati</w:t>
      </w:r>
      <w:r w:rsidR="00F729AD">
        <w:rPr>
          <w:rFonts w:ascii="AkzidenzGroteskBE-Regular" w:hAnsi="AkzidenzGroteskBE-Regular" w:cs="AkzidenzGroteskBE-Regular"/>
          <w:sz w:val="18"/>
          <w:szCs w:val="18"/>
          <w:lang w:val="es-AR"/>
        </w:rPr>
        <w:t xml:space="preserve">vos de exportación (consorcios, </w:t>
      </w:r>
      <w:r>
        <w:rPr>
          <w:rFonts w:ascii="AkzidenzGroteskBE-Regular" w:hAnsi="AkzidenzGroteskBE-Regular" w:cs="AkzidenzGroteskBE-Regular"/>
          <w:sz w:val="18"/>
          <w:szCs w:val="18"/>
          <w:lang w:val="es-AR"/>
        </w:rPr>
        <w:t>cooperativas).</w:t>
      </w:r>
    </w:p>
    <w:p w:rsidR="00C67DBB" w:rsidRDefault="00C67DBB" w:rsidP="00C67DBB">
      <w:pPr>
        <w:autoSpaceDE w:val="0"/>
        <w:autoSpaceDN w:val="0"/>
        <w:adjustRightInd w:val="0"/>
        <w:spacing w:after="0" w:line="240" w:lineRule="auto"/>
        <w:jc w:val="both"/>
        <w:rPr>
          <w:rFonts w:ascii="AkzidenzGroteskBE-Regular" w:hAnsi="AkzidenzGroteskBE-Regular" w:cs="AkzidenzGroteskBE-Regular"/>
          <w:sz w:val="18"/>
          <w:szCs w:val="18"/>
          <w:lang w:val="es-AR"/>
        </w:rPr>
      </w:pPr>
    </w:p>
    <w:p w:rsidR="00C67DBB" w:rsidRDefault="00C67DBB" w:rsidP="00C67DBB">
      <w:pPr>
        <w:autoSpaceDE w:val="0"/>
        <w:autoSpaceDN w:val="0"/>
        <w:adjustRightInd w:val="0"/>
        <w:spacing w:after="0" w:line="240" w:lineRule="auto"/>
        <w:jc w:val="both"/>
        <w:rPr>
          <w:rFonts w:ascii="AkzidenzGroteskBE-Regular" w:hAnsi="AkzidenzGroteskBE-Regular" w:cs="AkzidenzGroteskBE-Regular"/>
          <w:sz w:val="18"/>
          <w:szCs w:val="18"/>
          <w:lang w:val="es-AR"/>
        </w:rPr>
      </w:pPr>
      <w:r>
        <w:rPr>
          <w:rFonts w:ascii="AkzidenzGroteskBQ-Bold" w:hAnsi="AkzidenzGroteskBQ-Bold" w:cs="AkzidenzGroteskBQ-Bold"/>
          <w:b/>
          <w:bCs/>
          <w:sz w:val="18"/>
          <w:szCs w:val="18"/>
          <w:lang w:val="es-AR"/>
        </w:rPr>
        <w:t>3. Promoción de exportaciones</w:t>
      </w:r>
      <w:r>
        <w:rPr>
          <w:rFonts w:ascii="AkzidenzGroteskBE-Regular" w:hAnsi="AkzidenzGroteskBE-Regular" w:cs="AkzidenzGroteskBE-Regular"/>
          <w:sz w:val="18"/>
          <w:szCs w:val="18"/>
          <w:lang w:val="es-AR"/>
        </w:rPr>
        <w:t>. Crea y consolida una imagen institucional de los “Alimentos Argentinos” contribuyendo a fortalecer su presencia en los principales mercados del mundo asociado al sello de calidad “Alimentos Argentinos, una Elección Natural”.</w:t>
      </w:r>
      <w:r w:rsidR="00F729AD">
        <w:rPr>
          <w:rFonts w:ascii="AkzidenzGroteskBE-Regular" w:hAnsi="AkzidenzGroteskBE-Regular" w:cs="AkzidenzGroteskBE-Regular"/>
          <w:sz w:val="18"/>
          <w:szCs w:val="18"/>
          <w:lang w:val="es-AR"/>
        </w:rPr>
        <w:t xml:space="preserve"> Apoya a las </w:t>
      </w:r>
      <w:proofErr w:type="spellStart"/>
      <w:r w:rsidR="00F729AD">
        <w:rPr>
          <w:rFonts w:ascii="AkzidenzGroteskBE-Regular" w:hAnsi="AkzidenzGroteskBE-Regular" w:cs="AkzidenzGroteskBE-Regular"/>
          <w:sz w:val="18"/>
          <w:szCs w:val="18"/>
          <w:lang w:val="es-AR"/>
        </w:rPr>
        <w:t>PyMes</w:t>
      </w:r>
      <w:proofErr w:type="spellEnd"/>
      <w:r w:rsidR="00F729AD">
        <w:rPr>
          <w:rFonts w:ascii="AkzidenzGroteskBE-Regular" w:hAnsi="AkzidenzGroteskBE-Regular" w:cs="AkzidenzGroteskBE-Regular"/>
          <w:sz w:val="18"/>
          <w:szCs w:val="18"/>
          <w:lang w:val="es-AR"/>
        </w:rPr>
        <w:t xml:space="preserve"> con acciones de promoción comercial para fomentar sus exportaciones. Potencia estas actividades coordinando y articulándolas con las instituciones involucradas. </w:t>
      </w:r>
    </w:p>
    <w:p w:rsidR="00C67DBB" w:rsidRDefault="00C67DBB" w:rsidP="00C67DBB">
      <w:pPr>
        <w:autoSpaceDE w:val="0"/>
        <w:autoSpaceDN w:val="0"/>
        <w:adjustRightInd w:val="0"/>
        <w:spacing w:after="0" w:line="240" w:lineRule="auto"/>
        <w:jc w:val="both"/>
        <w:rPr>
          <w:rFonts w:ascii="AkzidenzGroteskBQ-Bold" w:hAnsi="AkzidenzGroteskBQ-Bold" w:cs="AkzidenzGroteskBQ-Bold"/>
          <w:b/>
          <w:bCs/>
          <w:sz w:val="18"/>
          <w:szCs w:val="18"/>
          <w:lang w:val="es-AR"/>
        </w:rPr>
      </w:pPr>
    </w:p>
    <w:p w:rsidR="00C67DBB" w:rsidRDefault="00C67DBB" w:rsidP="00C67DBB">
      <w:pPr>
        <w:autoSpaceDE w:val="0"/>
        <w:autoSpaceDN w:val="0"/>
        <w:adjustRightInd w:val="0"/>
        <w:spacing w:after="0" w:line="240" w:lineRule="auto"/>
        <w:jc w:val="both"/>
        <w:rPr>
          <w:rFonts w:ascii="AkzidenzGroteskBE-Regular" w:hAnsi="AkzidenzGroteskBE-Regular" w:cs="AkzidenzGroteskBE-Regular"/>
          <w:sz w:val="18"/>
          <w:szCs w:val="18"/>
          <w:lang w:val="es-AR"/>
        </w:rPr>
      </w:pPr>
      <w:r>
        <w:rPr>
          <w:rFonts w:ascii="AkzidenzGroteskBQ-Bold" w:hAnsi="AkzidenzGroteskBQ-Bold" w:cs="AkzidenzGroteskBQ-Bold"/>
          <w:b/>
          <w:bCs/>
          <w:sz w:val="18"/>
          <w:szCs w:val="18"/>
          <w:lang w:val="es-AR"/>
        </w:rPr>
        <w:t xml:space="preserve">4. Fortalecimiento institucional. </w:t>
      </w:r>
      <w:r>
        <w:rPr>
          <w:rFonts w:ascii="AkzidenzGroteskBE-Regular" w:hAnsi="AkzidenzGroteskBE-Regular" w:cs="AkzidenzGroteskBE-Regular"/>
          <w:sz w:val="18"/>
          <w:szCs w:val="18"/>
          <w:lang w:val="es-AR"/>
        </w:rPr>
        <w:t xml:space="preserve">Aumenta las capacidades y el desempeño de la Subsecretaría de Agroindustria y Mercados vinculadas </w:t>
      </w:r>
      <w:r w:rsidR="00F94F13">
        <w:rPr>
          <w:rFonts w:ascii="AkzidenzGroteskBE-Regular" w:hAnsi="AkzidenzGroteskBE-Regular" w:cs="AkzidenzGroteskBE-Regular"/>
          <w:sz w:val="18"/>
          <w:szCs w:val="18"/>
          <w:lang w:val="es-AR"/>
        </w:rPr>
        <w:t xml:space="preserve">a la mejora de definición y </w:t>
      </w:r>
      <w:r>
        <w:rPr>
          <w:rFonts w:ascii="AkzidenzGroteskBE-Regular" w:hAnsi="AkzidenzGroteskBE-Regular" w:cs="AkzidenzGroteskBE-Regular"/>
          <w:sz w:val="18"/>
          <w:szCs w:val="18"/>
          <w:lang w:val="es-AR"/>
        </w:rPr>
        <w:t>al seguimiento de servicios y acciones iniciadas.</w:t>
      </w:r>
      <w:r w:rsidR="00F94F13">
        <w:rPr>
          <w:rFonts w:ascii="AkzidenzGroteskBE-Regular" w:hAnsi="AkzidenzGroteskBE-Regular" w:cs="AkzidenzGroteskBE-Regular"/>
          <w:sz w:val="18"/>
          <w:szCs w:val="18"/>
          <w:lang w:val="es-AR"/>
        </w:rPr>
        <w:t xml:space="preserve"> Potencia las capacidades y el desempeño de las delegaciones del </w:t>
      </w:r>
      <w:proofErr w:type="spellStart"/>
      <w:r w:rsidR="00F94F13">
        <w:rPr>
          <w:rFonts w:ascii="AkzidenzGroteskBE-Regular" w:hAnsi="AkzidenzGroteskBE-Regular" w:cs="AkzidenzGroteskBE-Regular"/>
          <w:sz w:val="18"/>
          <w:szCs w:val="18"/>
          <w:lang w:val="es-AR"/>
        </w:rPr>
        <w:t>MAGyP</w:t>
      </w:r>
      <w:proofErr w:type="spellEnd"/>
      <w:r w:rsidR="00F94F13">
        <w:rPr>
          <w:rFonts w:ascii="AkzidenzGroteskBE-Regular" w:hAnsi="AkzidenzGroteskBE-Regular" w:cs="AkzidenzGroteskBE-Regular"/>
          <w:sz w:val="18"/>
          <w:szCs w:val="18"/>
          <w:lang w:val="es-AR"/>
        </w:rPr>
        <w:t xml:space="preserve"> en el interior del país. </w:t>
      </w:r>
    </w:p>
    <w:p w:rsidR="00C67DBB" w:rsidRDefault="00C67DBB" w:rsidP="00C67DBB">
      <w:pPr>
        <w:autoSpaceDE w:val="0"/>
        <w:autoSpaceDN w:val="0"/>
        <w:adjustRightInd w:val="0"/>
        <w:spacing w:after="0" w:line="240" w:lineRule="auto"/>
        <w:jc w:val="both"/>
        <w:rPr>
          <w:rFonts w:ascii="AkzidenzGroteskBE-Regular" w:hAnsi="AkzidenzGroteskBE-Regular" w:cs="AkzidenzGroteskBE-Regular"/>
          <w:sz w:val="18"/>
          <w:szCs w:val="18"/>
          <w:lang w:val="es-AR"/>
        </w:rPr>
      </w:pPr>
    </w:p>
    <w:p w:rsidR="00C67DBB" w:rsidRDefault="00C67DBB" w:rsidP="00C67DBB">
      <w:pPr>
        <w:autoSpaceDE w:val="0"/>
        <w:autoSpaceDN w:val="0"/>
        <w:adjustRightInd w:val="0"/>
        <w:spacing w:after="0" w:line="240" w:lineRule="auto"/>
        <w:jc w:val="both"/>
        <w:rPr>
          <w:rFonts w:ascii="AkzidenzGroteskBQ-Bold" w:hAnsi="AkzidenzGroteskBQ-Bold" w:cs="AkzidenzGroteskBQ-Bold"/>
          <w:b/>
          <w:bCs/>
          <w:sz w:val="18"/>
          <w:szCs w:val="18"/>
          <w:lang w:val="es-AR"/>
        </w:rPr>
      </w:pPr>
      <w:r>
        <w:rPr>
          <w:rFonts w:ascii="AkzidenzGroteskBQ-Bold" w:hAnsi="AkzidenzGroteskBQ-Bold" w:cs="AkzidenzGroteskBQ-Bold"/>
          <w:b/>
          <w:bCs/>
          <w:sz w:val="18"/>
          <w:szCs w:val="18"/>
          <w:lang w:val="es-AR"/>
        </w:rPr>
        <w:t>Actividades principales</w:t>
      </w:r>
      <w:r w:rsidR="00CA4E97">
        <w:rPr>
          <w:rFonts w:ascii="AkzidenzGroteskBQ-Bold" w:hAnsi="AkzidenzGroteskBQ-Bold" w:cs="AkzidenzGroteskBQ-Bold"/>
          <w:b/>
          <w:bCs/>
          <w:sz w:val="18"/>
          <w:szCs w:val="18"/>
          <w:lang w:val="es-AR"/>
        </w:rPr>
        <w:t xml:space="preserve"> del PROARGEX</w:t>
      </w:r>
    </w:p>
    <w:p w:rsidR="00C67DBB" w:rsidRDefault="00C67DBB" w:rsidP="00C67DBB">
      <w:pPr>
        <w:autoSpaceDE w:val="0"/>
        <w:autoSpaceDN w:val="0"/>
        <w:adjustRightInd w:val="0"/>
        <w:spacing w:after="0" w:line="240" w:lineRule="auto"/>
        <w:jc w:val="both"/>
        <w:rPr>
          <w:rFonts w:ascii="AkzidenzGroteskBE-Regular" w:hAnsi="AkzidenzGroteskBE-Regular" w:cs="AkzidenzGroteskBE-Regular"/>
          <w:sz w:val="18"/>
          <w:szCs w:val="18"/>
          <w:lang w:val="es-AR"/>
        </w:rPr>
      </w:pPr>
      <w:r>
        <w:rPr>
          <w:rFonts w:ascii="AkzidenzGroteskBE-Regular" w:hAnsi="AkzidenzGroteskBE-Regular" w:cs="AkzidenzGroteskBE-Regular"/>
          <w:sz w:val="18"/>
          <w:szCs w:val="18"/>
          <w:lang w:val="es-AR"/>
        </w:rPr>
        <w:t>Producción e información estadística, difusión de estudios de mercados externos, creación de un directorio de exportadores, apoyo al desarrollo de productos, apoyo al desarrollo de proyectos asociativos con visión exportadora, capacitación, participación en ferias internacionales, misiones comerciales</w:t>
      </w:r>
    </w:p>
    <w:p w:rsidR="00DF2B8F" w:rsidRDefault="00C67DBB" w:rsidP="00C67DBB">
      <w:pPr>
        <w:jc w:val="both"/>
      </w:pPr>
      <w:proofErr w:type="gramStart"/>
      <w:r>
        <w:rPr>
          <w:rFonts w:ascii="AkzidenzGroteskBE-Regular" w:hAnsi="AkzidenzGroteskBE-Regular" w:cs="AkzidenzGroteskBE-Regular"/>
          <w:sz w:val="18"/>
          <w:szCs w:val="18"/>
          <w:lang w:val="es-AR"/>
        </w:rPr>
        <w:t>y</w:t>
      </w:r>
      <w:proofErr w:type="gramEnd"/>
      <w:r>
        <w:rPr>
          <w:rFonts w:ascii="AkzidenzGroteskBE-Regular" w:hAnsi="AkzidenzGroteskBE-Regular" w:cs="AkzidenzGroteskBE-Regular"/>
          <w:sz w:val="18"/>
          <w:szCs w:val="18"/>
          <w:lang w:val="es-AR"/>
        </w:rPr>
        <w:t xml:space="preserve"> semana argentinas en los mercados meta. </w:t>
      </w:r>
    </w:p>
    <w:p w:rsidR="00353203" w:rsidRDefault="00353203" w:rsidP="001844F8">
      <w:pPr>
        <w:pStyle w:val="NormalWeb"/>
        <w:shd w:val="clear" w:color="auto" w:fill="FFFFFF"/>
        <w:spacing w:before="0" w:beforeAutospacing="0" w:after="0" w:afterAutospacing="0"/>
        <w:jc w:val="both"/>
        <w:rPr>
          <w:rFonts w:ascii="AkzidenzGroteskBE-Regular" w:hAnsi="AkzidenzGroteskBE-Regular" w:cs="Tahoma"/>
          <w:b/>
          <w:color w:val="000000"/>
          <w:sz w:val="20"/>
          <w:szCs w:val="20"/>
          <w:lang w:val="es-ES"/>
        </w:rPr>
      </w:pPr>
      <w:r>
        <w:rPr>
          <w:rFonts w:ascii="AkzidenzGroteskBE-Regular" w:hAnsi="AkzidenzGroteskBE-Regular" w:cs="Tahoma"/>
          <w:b/>
          <w:color w:val="000000"/>
          <w:sz w:val="20"/>
          <w:szCs w:val="20"/>
          <w:lang w:val="es-ES"/>
        </w:rPr>
        <w:t xml:space="preserve"> </w:t>
      </w:r>
    </w:p>
    <w:p w:rsidR="00353203" w:rsidRPr="00353203" w:rsidRDefault="001844F8" w:rsidP="001844F8">
      <w:pPr>
        <w:pStyle w:val="NormalWeb"/>
        <w:shd w:val="clear" w:color="auto" w:fill="FFFFFF"/>
        <w:spacing w:before="0" w:beforeAutospacing="0" w:after="0" w:afterAutospacing="0"/>
        <w:jc w:val="both"/>
        <w:rPr>
          <w:rFonts w:ascii="AkzidenzGroteskBE-Regular" w:hAnsi="AkzidenzGroteskBE-Regular" w:cs="Tahoma"/>
          <w:b/>
          <w:color w:val="000000"/>
          <w:sz w:val="20"/>
          <w:szCs w:val="20"/>
          <w:lang w:val="es-ES"/>
        </w:rPr>
      </w:pPr>
      <w:r w:rsidRPr="001844F8">
        <w:rPr>
          <w:rFonts w:ascii="AkzidenzGroteskBE-Regular" w:hAnsi="AkzidenzGroteskBE-Regular" w:cs="Tahoma"/>
          <w:b/>
          <w:noProof/>
          <w:color w:val="000000"/>
          <w:sz w:val="20"/>
          <w:szCs w:val="20"/>
          <w:u w:val="single"/>
        </w:rPr>
        <mc:AlternateContent>
          <mc:Choice Requires="wps">
            <w:drawing>
              <wp:anchor distT="0" distB="0" distL="114300" distR="114300" simplePos="0" relativeHeight="251659264" behindDoc="0" locked="0" layoutInCell="1" allowOverlap="1" wp14:anchorId="5D59232C" wp14:editId="3FA73AE2">
                <wp:simplePos x="0" y="0"/>
                <wp:positionH relativeFrom="column">
                  <wp:posOffset>15240</wp:posOffset>
                </wp:positionH>
                <wp:positionV relativeFrom="paragraph">
                  <wp:posOffset>63501</wp:posOffset>
                </wp:positionV>
                <wp:extent cx="2152650" cy="129540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295400"/>
                        </a:xfrm>
                        <a:prstGeom prst="rect">
                          <a:avLst/>
                        </a:prstGeom>
                        <a:solidFill>
                          <a:srgbClr val="FFFFFF"/>
                        </a:solidFill>
                        <a:ln w="9525">
                          <a:solidFill>
                            <a:srgbClr val="000000"/>
                          </a:solidFill>
                          <a:miter lim="800000"/>
                          <a:headEnd/>
                          <a:tailEnd/>
                        </a:ln>
                      </wps:spPr>
                      <wps:txbx>
                        <w:txbxContent>
                          <w:p w:rsidR="001844F8" w:rsidRDefault="001844F8" w:rsidP="00CB2A18">
                            <w:pPr>
                              <w:spacing w:after="0" w:line="240" w:lineRule="auto"/>
                              <w:rPr>
                                <w:lang w:val="es-AR"/>
                              </w:rPr>
                            </w:pPr>
                            <w:r w:rsidRPr="001844F8">
                              <w:rPr>
                                <w:u w:val="single"/>
                                <w:lang w:val="es-AR"/>
                              </w:rPr>
                              <w:t>Contacto</w:t>
                            </w:r>
                            <w:r>
                              <w:rPr>
                                <w:lang w:val="es-AR"/>
                              </w:rPr>
                              <w:t xml:space="preserve">: </w:t>
                            </w:r>
                          </w:p>
                          <w:p w:rsidR="00CB2A18" w:rsidRDefault="00CB2A18" w:rsidP="00CB2A18">
                            <w:pPr>
                              <w:spacing w:after="0" w:line="240" w:lineRule="auto"/>
                              <w:rPr>
                                <w:lang w:val="es-AR"/>
                              </w:rPr>
                            </w:pPr>
                          </w:p>
                          <w:p w:rsidR="001844F8" w:rsidRDefault="001844F8" w:rsidP="00CB2A18">
                            <w:pPr>
                              <w:spacing w:after="0" w:line="240" w:lineRule="auto"/>
                              <w:rPr>
                                <w:lang w:val="es-AR"/>
                              </w:rPr>
                            </w:pPr>
                            <w:r w:rsidRPr="001844F8">
                              <w:rPr>
                                <w:b/>
                                <w:lang w:val="es-AR"/>
                              </w:rPr>
                              <w:t xml:space="preserve">PROARGEX </w:t>
                            </w:r>
                            <w:r>
                              <w:rPr>
                                <w:lang w:val="es-AR"/>
                              </w:rPr>
                              <w:t xml:space="preserve">                                                 Av. Belgrano 450, PB (C1092AAR)    Tel: 011 4349-4680                           E-mail: </w:t>
                            </w:r>
                            <w:hyperlink r:id="rId6" w:history="1">
                              <w:r w:rsidRPr="005824DC">
                                <w:rPr>
                                  <w:rStyle w:val="Hipervnculo"/>
                                  <w:lang w:val="es-AR"/>
                                </w:rPr>
                                <w:t>proargex@prosap.gov.ar</w:t>
                              </w:r>
                            </w:hyperlink>
                            <w:r>
                              <w:rPr>
                                <w:lang w:val="es-AR"/>
                              </w:rPr>
                              <w:t xml:space="preserve">      Web: </w:t>
                            </w:r>
                            <w:hyperlink r:id="rId7" w:history="1">
                              <w:r w:rsidRPr="005824DC">
                                <w:rPr>
                                  <w:rStyle w:val="Hipervnculo"/>
                                  <w:lang w:val="es-AR"/>
                                </w:rPr>
                                <w:t>www.proargex.gov.ar</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2pt;margin-top:5pt;width:169.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">
                <v:textbox>
                  <w:txbxContent>
                    <w:p w:rsidR="001844F8" w:rsidRDefault="001844F8" w:rsidP="00CB2A18">
                      <w:pPr>
                        <w:spacing w:after="0" w:line="240" w:lineRule="auto"/>
                        <w:rPr>
                          <w:lang w:val="es-AR"/>
                        </w:rPr>
                      </w:pPr>
                      <w:r w:rsidRPr="001844F8">
                        <w:rPr>
                          <w:u w:val="single"/>
                          <w:lang w:val="es-AR"/>
                        </w:rPr>
                        <w:t>Contacto</w:t>
                      </w:r>
                      <w:r>
                        <w:rPr>
                          <w:lang w:val="es-AR"/>
                        </w:rPr>
                        <w:t xml:space="preserve">: </w:t>
                      </w:r>
                    </w:p>
                    <w:p w:rsidR="00CB2A18" w:rsidRDefault="00CB2A18" w:rsidP="00CB2A18">
                      <w:pPr>
                        <w:spacing w:after="0" w:line="240" w:lineRule="auto"/>
                        <w:rPr>
                          <w:lang w:val="es-AR"/>
                        </w:rPr>
                      </w:pPr>
                    </w:p>
                    <w:p w:rsidR="001844F8" w:rsidRDefault="001844F8" w:rsidP="00CB2A18">
                      <w:pPr>
                        <w:spacing w:after="0" w:line="240" w:lineRule="auto"/>
                        <w:rPr>
                          <w:lang w:val="es-AR"/>
                        </w:rPr>
                      </w:pPr>
                      <w:r w:rsidRPr="001844F8">
                        <w:rPr>
                          <w:b/>
                          <w:lang w:val="es-AR"/>
                        </w:rPr>
                        <w:t xml:space="preserve">PROARGEX </w:t>
                      </w:r>
                      <w:r>
                        <w:rPr>
                          <w:lang w:val="es-AR"/>
                        </w:rPr>
                        <w:t xml:space="preserve">                                                 Av. Belgrano 450, PB (C1092AAR)    Tel: 011 4349-4680                           E-mail: </w:t>
                      </w:r>
                      <w:hyperlink r:id="rId8" w:history="1">
                        <w:r w:rsidRPr="005824DC">
                          <w:rPr>
                            <w:rStyle w:val="Hipervnculo"/>
                            <w:lang w:val="es-AR"/>
                          </w:rPr>
                          <w:t>proargex@prosap.gov.ar</w:t>
                        </w:r>
                      </w:hyperlink>
                      <w:r>
                        <w:rPr>
                          <w:lang w:val="es-AR"/>
                        </w:rPr>
                        <w:t xml:space="preserve">      Web: </w:t>
                      </w:r>
                      <w:hyperlink r:id="rId9" w:history="1">
                        <w:r w:rsidRPr="005824DC">
                          <w:rPr>
                            <w:rStyle w:val="Hipervnculo"/>
                            <w:lang w:val="es-AR"/>
                          </w:rPr>
                          <w:t>www.proargex.gov.ar</w:t>
                        </w:r>
                      </w:hyperlink>
                    </w:p>
                  </w:txbxContent>
                </v:textbox>
              </v:shape>
            </w:pict>
          </mc:Fallback>
        </mc:AlternateContent>
      </w:r>
    </w:p>
    <w:p w:rsidR="00DF7613" w:rsidRPr="00FF7146" w:rsidRDefault="00DF7613" w:rsidP="00C67DBB">
      <w:pPr>
        <w:spacing w:before="120" w:after="0"/>
        <w:jc w:val="both"/>
        <w:rPr>
          <w:rFonts w:ascii="Times New Roman" w:hAnsi="Times New Roman" w:cs="Times New Roman"/>
          <w:sz w:val="24"/>
          <w:szCs w:val="24"/>
          <w:lang w:val="es-AR"/>
        </w:rPr>
      </w:pPr>
    </w:p>
    <w:p w:rsidR="00991E79" w:rsidRPr="008D3DD8" w:rsidRDefault="00991E79" w:rsidP="00991E79">
      <w:pPr>
        <w:spacing w:before="120" w:after="0"/>
        <w:jc w:val="both"/>
        <w:rPr>
          <w:rFonts w:ascii="Times New Roman" w:hAnsi="Times New Roman" w:cs="Times New Roman"/>
          <w:b/>
          <w:sz w:val="24"/>
          <w:szCs w:val="24"/>
          <w:u w:val="single"/>
          <w:lang w:val="es-AR"/>
        </w:rPr>
      </w:pPr>
      <w:bookmarkStart w:id="0" w:name="_GoBack"/>
      <w:bookmarkEnd w:id="0"/>
    </w:p>
    <w:sectPr w:rsidR="00991E79" w:rsidRPr="008D3DD8" w:rsidSect="00130D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kzidenzGroteskBE-Regular">
    <w:panose1 w:val="00000000000000000000"/>
    <w:charset w:val="00"/>
    <w:family w:val="swiss"/>
    <w:notTrueType/>
    <w:pitch w:val="default"/>
    <w:sig w:usb0="00000003" w:usb1="00000000" w:usb2="00000000" w:usb3="00000000" w:csb0="00000001" w:csb1="00000000"/>
  </w:font>
  <w:font w:name="AkzidenzGroteskBQ-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B38D6"/>
    <w:multiLevelType w:val="multilevel"/>
    <w:tmpl w:val="36F6D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052146"/>
    <w:multiLevelType w:val="multilevel"/>
    <w:tmpl w:val="3FA03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9A19C7"/>
    <w:multiLevelType w:val="multilevel"/>
    <w:tmpl w:val="4DECC4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F94184"/>
    <w:multiLevelType w:val="hybridMultilevel"/>
    <w:tmpl w:val="87FAFDCA"/>
    <w:lvl w:ilvl="0" w:tplc="0C0A0001">
      <w:numFmt w:val="bullet"/>
      <w:lvlText w:val=""/>
      <w:lvlJc w:val="left"/>
      <w:pPr>
        <w:tabs>
          <w:tab w:val="num" w:pos="720"/>
        </w:tabs>
        <w:ind w:left="720" w:hanging="360"/>
      </w:pPr>
      <w:rPr>
        <w:rFonts w:ascii="Symbol" w:eastAsia="Times New Roman" w:hAnsi="Symbol"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646E11E1"/>
    <w:multiLevelType w:val="multilevel"/>
    <w:tmpl w:val="0A907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4239AF"/>
    <w:multiLevelType w:val="multilevel"/>
    <w:tmpl w:val="59D6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6FC"/>
    <w:rsid w:val="000A0D0C"/>
    <w:rsid w:val="000B528C"/>
    <w:rsid w:val="0012663B"/>
    <w:rsid w:val="00130D41"/>
    <w:rsid w:val="001844F8"/>
    <w:rsid w:val="00204D0B"/>
    <w:rsid w:val="00331B53"/>
    <w:rsid w:val="00353203"/>
    <w:rsid w:val="00523643"/>
    <w:rsid w:val="00570CD8"/>
    <w:rsid w:val="006F33BC"/>
    <w:rsid w:val="007B7687"/>
    <w:rsid w:val="007E4551"/>
    <w:rsid w:val="008D3DD8"/>
    <w:rsid w:val="00991E79"/>
    <w:rsid w:val="00A86120"/>
    <w:rsid w:val="00AB277B"/>
    <w:rsid w:val="00BB4075"/>
    <w:rsid w:val="00C67DBB"/>
    <w:rsid w:val="00C80479"/>
    <w:rsid w:val="00C85F23"/>
    <w:rsid w:val="00CA4E97"/>
    <w:rsid w:val="00CB2A18"/>
    <w:rsid w:val="00DD3A19"/>
    <w:rsid w:val="00DF2B8F"/>
    <w:rsid w:val="00DF7613"/>
    <w:rsid w:val="00E346FC"/>
    <w:rsid w:val="00E901F0"/>
    <w:rsid w:val="00F33C58"/>
    <w:rsid w:val="00F43E94"/>
    <w:rsid w:val="00F729AD"/>
    <w:rsid w:val="00F772E5"/>
    <w:rsid w:val="00F84B96"/>
    <w:rsid w:val="00F94F13"/>
    <w:rsid w:val="00FA69FE"/>
    <w:rsid w:val="00FF714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ES" w:eastAsia="en-US" w:bidi="ar-SA"/>
      </w:rPr>
    </w:rPrDefault>
    <w:pPrDefault>
      <w:pPr>
        <w:spacing w:before="120"/>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B8F"/>
    <w:pPr>
      <w:spacing w:before="0" w:after="200" w:line="276" w:lineRule="auto"/>
      <w:ind w:firstLine="0"/>
    </w:pPr>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2B8F"/>
    <w:pPr>
      <w:spacing w:after="0" w:line="240" w:lineRule="auto"/>
      <w:ind w:left="720"/>
      <w:contextualSpacing/>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991E79"/>
    <w:rPr>
      <w:color w:val="0000FF" w:themeColor="hyperlink"/>
      <w:u w:val="single"/>
    </w:rPr>
  </w:style>
  <w:style w:type="paragraph" w:styleId="NormalWeb">
    <w:name w:val="Normal (Web)"/>
    <w:basedOn w:val="Normal"/>
    <w:uiPriority w:val="99"/>
    <w:semiHidden/>
    <w:unhideWhenUsed/>
    <w:rsid w:val="00FF7146"/>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customStyle="1" w:styleId="apple-converted-space">
    <w:name w:val="apple-converted-space"/>
    <w:basedOn w:val="Fuentedeprrafopredeter"/>
    <w:rsid w:val="00FF7146"/>
  </w:style>
  <w:style w:type="character" w:styleId="Textoennegrita">
    <w:name w:val="Strong"/>
    <w:basedOn w:val="Fuentedeprrafopredeter"/>
    <w:uiPriority w:val="22"/>
    <w:qFormat/>
    <w:rsid w:val="007E4551"/>
    <w:rPr>
      <w:b/>
      <w:bCs/>
    </w:rPr>
  </w:style>
  <w:style w:type="paragraph" w:styleId="Textodeglobo">
    <w:name w:val="Balloon Text"/>
    <w:basedOn w:val="Normal"/>
    <w:link w:val="TextodegloboCar"/>
    <w:uiPriority w:val="99"/>
    <w:semiHidden/>
    <w:unhideWhenUsed/>
    <w:rsid w:val="001844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44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ES" w:eastAsia="en-US" w:bidi="ar-SA"/>
      </w:rPr>
    </w:rPrDefault>
    <w:pPrDefault>
      <w:pPr>
        <w:spacing w:before="120"/>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B8F"/>
    <w:pPr>
      <w:spacing w:before="0" w:after="200" w:line="276" w:lineRule="auto"/>
      <w:ind w:firstLine="0"/>
    </w:pPr>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2B8F"/>
    <w:pPr>
      <w:spacing w:after="0" w:line="240" w:lineRule="auto"/>
      <w:ind w:left="720"/>
      <w:contextualSpacing/>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991E79"/>
    <w:rPr>
      <w:color w:val="0000FF" w:themeColor="hyperlink"/>
      <w:u w:val="single"/>
    </w:rPr>
  </w:style>
  <w:style w:type="paragraph" w:styleId="NormalWeb">
    <w:name w:val="Normal (Web)"/>
    <w:basedOn w:val="Normal"/>
    <w:uiPriority w:val="99"/>
    <w:semiHidden/>
    <w:unhideWhenUsed/>
    <w:rsid w:val="00FF7146"/>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customStyle="1" w:styleId="apple-converted-space">
    <w:name w:val="apple-converted-space"/>
    <w:basedOn w:val="Fuentedeprrafopredeter"/>
    <w:rsid w:val="00FF7146"/>
  </w:style>
  <w:style w:type="character" w:styleId="Textoennegrita">
    <w:name w:val="Strong"/>
    <w:basedOn w:val="Fuentedeprrafopredeter"/>
    <w:uiPriority w:val="22"/>
    <w:qFormat/>
    <w:rsid w:val="007E4551"/>
    <w:rPr>
      <w:b/>
      <w:bCs/>
    </w:rPr>
  </w:style>
  <w:style w:type="paragraph" w:styleId="Textodeglobo">
    <w:name w:val="Balloon Text"/>
    <w:basedOn w:val="Normal"/>
    <w:link w:val="TextodegloboCar"/>
    <w:uiPriority w:val="99"/>
    <w:semiHidden/>
    <w:unhideWhenUsed/>
    <w:rsid w:val="001844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44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2722">
      <w:bodyDiv w:val="1"/>
      <w:marLeft w:val="0"/>
      <w:marRight w:val="0"/>
      <w:marTop w:val="0"/>
      <w:marBottom w:val="0"/>
      <w:divBdr>
        <w:top w:val="none" w:sz="0" w:space="0" w:color="auto"/>
        <w:left w:val="none" w:sz="0" w:space="0" w:color="auto"/>
        <w:bottom w:val="none" w:sz="0" w:space="0" w:color="auto"/>
        <w:right w:val="none" w:sz="0" w:space="0" w:color="auto"/>
      </w:divBdr>
    </w:div>
    <w:div w:id="364211963">
      <w:bodyDiv w:val="1"/>
      <w:marLeft w:val="0"/>
      <w:marRight w:val="0"/>
      <w:marTop w:val="0"/>
      <w:marBottom w:val="0"/>
      <w:divBdr>
        <w:top w:val="none" w:sz="0" w:space="0" w:color="auto"/>
        <w:left w:val="none" w:sz="0" w:space="0" w:color="auto"/>
        <w:bottom w:val="none" w:sz="0" w:space="0" w:color="auto"/>
        <w:right w:val="none" w:sz="0" w:space="0" w:color="auto"/>
      </w:divBdr>
    </w:div>
    <w:div w:id="625627281">
      <w:bodyDiv w:val="1"/>
      <w:marLeft w:val="0"/>
      <w:marRight w:val="0"/>
      <w:marTop w:val="0"/>
      <w:marBottom w:val="0"/>
      <w:divBdr>
        <w:top w:val="none" w:sz="0" w:space="0" w:color="auto"/>
        <w:left w:val="none" w:sz="0" w:space="0" w:color="auto"/>
        <w:bottom w:val="none" w:sz="0" w:space="0" w:color="auto"/>
        <w:right w:val="none" w:sz="0" w:space="0" w:color="auto"/>
      </w:divBdr>
      <w:divsChild>
        <w:div w:id="1252156504">
          <w:marLeft w:val="0"/>
          <w:marRight w:val="0"/>
          <w:marTop w:val="0"/>
          <w:marBottom w:val="0"/>
          <w:divBdr>
            <w:top w:val="none" w:sz="0" w:space="0" w:color="auto"/>
            <w:left w:val="none" w:sz="0" w:space="0" w:color="auto"/>
            <w:bottom w:val="none" w:sz="0" w:space="0" w:color="auto"/>
            <w:right w:val="none" w:sz="0" w:space="0" w:color="auto"/>
          </w:divBdr>
        </w:div>
      </w:divsChild>
    </w:div>
    <w:div w:id="978219272">
      <w:bodyDiv w:val="1"/>
      <w:marLeft w:val="0"/>
      <w:marRight w:val="0"/>
      <w:marTop w:val="0"/>
      <w:marBottom w:val="0"/>
      <w:divBdr>
        <w:top w:val="none" w:sz="0" w:space="0" w:color="auto"/>
        <w:left w:val="none" w:sz="0" w:space="0" w:color="auto"/>
        <w:bottom w:val="none" w:sz="0" w:space="0" w:color="auto"/>
        <w:right w:val="none" w:sz="0" w:space="0" w:color="auto"/>
      </w:divBdr>
    </w:div>
    <w:div w:id="1516766035">
      <w:bodyDiv w:val="1"/>
      <w:marLeft w:val="0"/>
      <w:marRight w:val="0"/>
      <w:marTop w:val="0"/>
      <w:marBottom w:val="0"/>
      <w:divBdr>
        <w:top w:val="none" w:sz="0" w:space="0" w:color="auto"/>
        <w:left w:val="none" w:sz="0" w:space="0" w:color="auto"/>
        <w:bottom w:val="none" w:sz="0" w:space="0" w:color="auto"/>
        <w:right w:val="none" w:sz="0" w:space="0" w:color="auto"/>
      </w:divBdr>
      <w:divsChild>
        <w:div w:id="1118181880">
          <w:marLeft w:val="0"/>
          <w:marRight w:val="0"/>
          <w:marTop w:val="0"/>
          <w:marBottom w:val="0"/>
          <w:divBdr>
            <w:top w:val="none" w:sz="0" w:space="0" w:color="auto"/>
            <w:left w:val="none" w:sz="0" w:space="0" w:color="auto"/>
            <w:bottom w:val="none" w:sz="0" w:space="0" w:color="auto"/>
            <w:right w:val="none" w:sz="0" w:space="0" w:color="auto"/>
          </w:divBdr>
        </w:div>
      </w:divsChild>
    </w:div>
    <w:div w:id="1649167134">
      <w:bodyDiv w:val="1"/>
      <w:marLeft w:val="0"/>
      <w:marRight w:val="0"/>
      <w:marTop w:val="0"/>
      <w:marBottom w:val="0"/>
      <w:divBdr>
        <w:top w:val="none" w:sz="0" w:space="0" w:color="auto"/>
        <w:left w:val="none" w:sz="0" w:space="0" w:color="auto"/>
        <w:bottom w:val="none" w:sz="0" w:space="0" w:color="auto"/>
        <w:right w:val="none" w:sz="0" w:space="0" w:color="auto"/>
      </w:divBdr>
    </w:div>
    <w:div w:id="1885408386">
      <w:bodyDiv w:val="1"/>
      <w:marLeft w:val="0"/>
      <w:marRight w:val="0"/>
      <w:marTop w:val="0"/>
      <w:marBottom w:val="0"/>
      <w:divBdr>
        <w:top w:val="none" w:sz="0" w:space="0" w:color="auto"/>
        <w:left w:val="none" w:sz="0" w:space="0" w:color="auto"/>
        <w:bottom w:val="none" w:sz="0" w:space="0" w:color="auto"/>
        <w:right w:val="none" w:sz="0" w:space="0" w:color="auto"/>
      </w:divBdr>
    </w:div>
    <w:div w:id="195913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argex@prosap.gov.ar" TargetMode="External"/><Relationship Id="rId3" Type="http://schemas.microsoft.com/office/2007/relationships/stylesWithEffects" Target="stylesWithEffects.xml"/><Relationship Id="rId7" Type="http://schemas.openxmlformats.org/officeDocument/2006/relationships/hyperlink" Target="http://www.proargex.gov.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argex@prosap.gov.a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oargex.gov.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2018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Elvio Baldinelli</dc:creator>
  <cp:lastModifiedBy>Mariela Sosa</cp:lastModifiedBy>
  <cp:revision>3</cp:revision>
  <dcterms:created xsi:type="dcterms:W3CDTF">2014-07-29T15:58:00Z</dcterms:created>
  <dcterms:modified xsi:type="dcterms:W3CDTF">2014-08-15T13:58:00Z</dcterms:modified>
</cp:coreProperties>
</file>